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841D2">
      <w:pPr>
        <w:jc w:val="center"/>
        <w:rPr>
          <w:rFonts w:hint="eastAsia"/>
          <w:b/>
          <w:sz w:val="32"/>
          <w:szCs w:val="32"/>
          <w:u w:val="single"/>
        </w:rPr>
      </w:pPr>
    </w:p>
    <w:p w14:paraId="42BD0A64">
      <w:pPr>
        <w:jc w:val="center"/>
        <w:rPr>
          <w:b/>
          <w:sz w:val="32"/>
          <w:szCs w:val="32"/>
          <w:u w:val="none"/>
        </w:rPr>
      </w:pPr>
      <w:r>
        <w:rPr>
          <w:rFonts w:hint="eastAsia"/>
          <w:b/>
          <w:sz w:val="32"/>
          <w:szCs w:val="32"/>
          <w:u w:val="none"/>
          <w:lang w:eastAsia="zh-CN"/>
        </w:rPr>
        <w:t>矶南山庄改建提升工程可行性研究报告编制项目</w:t>
      </w:r>
      <w:r>
        <w:rPr>
          <w:rFonts w:hint="eastAsia"/>
          <w:b/>
          <w:sz w:val="32"/>
          <w:szCs w:val="32"/>
          <w:u w:val="none"/>
        </w:rPr>
        <w:t>项目</w:t>
      </w:r>
      <w:r>
        <w:rPr>
          <w:b/>
          <w:sz w:val="32"/>
          <w:szCs w:val="32"/>
          <w:u w:val="none"/>
        </w:rPr>
        <w:t>询价表单</w:t>
      </w:r>
    </w:p>
    <w:p w14:paraId="5C2DF67F"/>
    <w:p w14:paraId="2B518E15">
      <w:pPr>
        <w:spacing w:line="360" w:lineRule="auto"/>
        <w:ind w:firstLine="480" w:firstLineChars="200"/>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，对上海市保健医疗中心</w:t>
      </w:r>
      <w:r>
        <w:rPr>
          <w:rFonts w:hint="eastAsia"/>
          <w:sz w:val="24"/>
          <w:szCs w:val="24"/>
          <w:u w:val="single"/>
          <w:lang w:eastAsia="zh-CN"/>
        </w:rPr>
        <w:t>矶南山庄改建提升工程可行性研究报告编制项目</w:t>
      </w:r>
      <w:r>
        <w:rPr>
          <w:rFonts w:hint="eastAsia"/>
          <w:sz w:val="24"/>
          <w:szCs w:val="24"/>
          <w:u w:val="none"/>
        </w:rPr>
        <w:t>参与竞争</w:t>
      </w:r>
      <w:r>
        <w:rPr>
          <w:rFonts w:hint="eastAsia"/>
          <w:sz w:val="24"/>
          <w:szCs w:val="24"/>
        </w:rPr>
        <w:t>性询价。</w:t>
      </w:r>
    </w:p>
    <w:p w14:paraId="23224C76">
      <w:pPr>
        <w:spacing w:line="360" w:lineRule="auto"/>
        <w:rPr>
          <w:sz w:val="24"/>
          <w:szCs w:val="24"/>
          <w:u w:val="single"/>
        </w:rPr>
      </w:pPr>
      <w:r>
        <w:rPr>
          <w:rFonts w:hint="eastAsia"/>
          <w:sz w:val="24"/>
          <w:szCs w:val="24"/>
        </w:rPr>
        <w:t>项目联系人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，电话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66F98E37">
      <w:pPr>
        <w:spacing w:line="360" w:lineRule="auto"/>
        <w:rPr>
          <w:sz w:val="24"/>
          <w:szCs w:val="24"/>
          <w:u w:val="single"/>
        </w:rPr>
      </w:pPr>
    </w:p>
    <w:p w14:paraId="74BC589A">
      <w:pPr>
        <w:spacing w:line="360" w:lineRule="auto"/>
        <w:rPr>
          <w:sz w:val="24"/>
          <w:szCs w:val="24"/>
          <w:u w:val="single"/>
        </w:rPr>
      </w:pPr>
      <w:r>
        <w:rPr>
          <w:rFonts w:hint="eastAsia"/>
          <w:sz w:val="24"/>
          <w:szCs w:val="24"/>
        </w:rPr>
        <w:t>一、询价项目名称：</w:t>
      </w:r>
      <w:r>
        <w:rPr>
          <w:rFonts w:hint="eastAsia"/>
          <w:sz w:val="24"/>
          <w:szCs w:val="24"/>
          <w:u w:val="single"/>
          <w:lang w:eastAsia="zh-CN"/>
        </w:rPr>
        <w:t>矶南山庄改建提升工程可行性研究报告编制项目</w:t>
      </w:r>
      <w:r>
        <w:rPr>
          <w:rFonts w:hint="eastAsia"/>
          <w:sz w:val="24"/>
          <w:szCs w:val="24"/>
          <w:u w:val="single"/>
        </w:rPr>
        <w:t>项目</w:t>
      </w:r>
    </w:p>
    <w:p w14:paraId="0A242CCC">
      <w:pPr>
        <w:spacing w:line="360" w:lineRule="auto"/>
        <w:rPr>
          <w:sz w:val="24"/>
          <w:szCs w:val="24"/>
        </w:rPr>
      </w:pPr>
      <w:r>
        <w:rPr>
          <w:rFonts w:hint="eastAsia"/>
          <w:sz w:val="24"/>
          <w:szCs w:val="24"/>
        </w:rPr>
        <w:t>二、</w:t>
      </w:r>
      <w:r>
        <w:rPr>
          <w:rFonts w:hint="eastAsia"/>
          <w:sz w:val="24"/>
          <w:szCs w:val="24"/>
          <w:lang w:val="en-US" w:eastAsia="zh-CN"/>
        </w:rPr>
        <w:t>项目内容及要求见附件</w:t>
      </w:r>
      <w:r>
        <w:rPr>
          <w:rFonts w:hint="eastAsia"/>
          <w:sz w:val="24"/>
          <w:szCs w:val="24"/>
        </w:rPr>
        <w:t>。</w:t>
      </w:r>
    </w:p>
    <w:p w14:paraId="2BD80F54">
      <w:pPr>
        <w:numPr>
          <w:ilvl w:val="0"/>
          <w:numId w:val="1"/>
        </w:numPr>
        <w:spacing w:line="360" w:lineRule="auto"/>
        <w:rPr>
          <w:sz w:val="24"/>
          <w:szCs w:val="24"/>
        </w:rPr>
      </w:pPr>
      <w:r>
        <w:rPr>
          <w:rFonts w:hint="eastAsia"/>
          <w:sz w:val="24"/>
          <w:szCs w:val="24"/>
          <w:lang w:val="en-US" w:eastAsia="zh-CN"/>
        </w:rPr>
        <w:t>报价表（</w:t>
      </w:r>
      <w:r>
        <w:rPr>
          <w:rFonts w:hint="eastAsia" w:ascii="宋体" w:hAnsi="宋体"/>
          <w:b/>
          <w:bCs/>
          <w:sz w:val="24"/>
          <w:szCs w:val="24"/>
          <w:lang w:eastAsia="zh-CN"/>
        </w:rPr>
        <w:t>议价</w:t>
      </w:r>
      <w:r>
        <w:rPr>
          <w:rFonts w:hint="eastAsia" w:ascii="宋体" w:hAnsi="宋体"/>
          <w:b/>
          <w:bCs/>
          <w:sz w:val="24"/>
          <w:szCs w:val="24"/>
        </w:rPr>
        <w:t xml:space="preserve">限价： </w:t>
      </w:r>
      <w:r>
        <w:rPr>
          <w:rFonts w:hint="eastAsia" w:ascii="宋体" w:hAnsi="宋体"/>
          <w:b/>
          <w:bCs/>
          <w:sz w:val="24"/>
          <w:szCs w:val="24"/>
          <w:lang w:val="en-US" w:eastAsia="zh-CN"/>
        </w:rPr>
        <w:t>13.46万元</w:t>
      </w:r>
      <w:r>
        <w:rPr>
          <w:rFonts w:hint="eastAsia"/>
          <w:sz w:val="24"/>
          <w:szCs w:val="24"/>
          <w:lang w:val="en-US"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836"/>
        <w:gridCol w:w="1563"/>
        <w:gridCol w:w="846"/>
        <w:gridCol w:w="2103"/>
      </w:tblGrid>
      <w:tr w14:paraId="6D2B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79" w:type="dxa"/>
            <w:vAlign w:val="center"/>
          </w:tcPr>
          <w:p w14:paraId="7712329D">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序号</w:t>
            </w:r>
          </w:p>
        </w:tc>
        <w:tc>
          <w:tcPr>
            <w:tcW w:w="3836" w:type="dxa"/>
            <w:vAlign w:val="center"/>
          </w:tcPr>
          <w:p w14:paraId="5A63E292">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项目名称</w:t>
            </w:r>
          </w:p>
        </w:tc>
        <w:tc>
          <w:tcPr>
            <w:tcW w:w="1563" w:type="dxa"/>
            <w:vAlign w:val="center"/>
          </w:tcPr>
          <w:p w14:paraId="25CE5F27">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单价</w:t>
            </w:r>
          </w:p>
        </w:tc>
        <w:tc>
          <w:tcPr>
            <w:tcW w:w="846" w:type="dxa"/>
            <w:vAlign w:val="center"/>
          </w:tcPr>
          <w:p w14:paraId="7454D3F6">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103" w:type="dxa"/>
            <w:vAlign w:val="center"/>
          </w:tcPr>
          <w:p w14:paraId="2BC4C6ED">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总价</w:t>
            </w:r>
          </w:p>
        </w:tc>
      </w:tr>
      <w:tr w14:paraId="56EE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79" w:type="dxa"/>
            <w:vAlign w:val="center"/>
          </w:tcPr>
          <w:p w14:paraId="5587E65D">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1</w:t>
            </w:r>
          </w:p>
        </w:tc>
        <w:tc>
          <w:tcPr>
            <w:tcW w:w="3836" w:type="dxa"/>
            <w:vAlign w:val="center"/>
          </w:tcPr>
          <w:p w14:paraId="0DA6108C">
            <w:pPr>
              <w:widowControl w:val="0"/>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矶南山庄改建提升工程可行性研究报告编制项目</w:t>
            </w:r>
          </w:p>
        </w:tc>
        <w:tc>
          <w:tcPr>
            <w:tcW w:w="1563" w:type="dxa"/>
          </w:tcPr>
          <w:p w14:paraId="78DD67CF">
            <w:pPr>
              <w:widowControl w:val="0"/>
              <w:numPr>
                <w:ilvl w:val="0"/>
                <w:numId w:val="0"/>
              </w:numPr>
              <w:spacing w:line="360" w:lineRule="auto"/>
              <w:jc w:val="both"/>
              <w:rPr>
                <w:rFonts w:hint="eastAsia"/>
                <w:sz w:val="24"/>
                <w:szCs w:val="24"/>
                <w:vertAlign w:val="baseline"/>
                <w:lang w:val="en-US" w:eastAsia="zh-CN"/>
              </w:rPr>
            </w:pPr>
          </w:p>
        </w:tc>
        <w:tc>
          <w:tcPr>
            <w:tcW w:w="846" w:type="dxa"/>
            <w:vAlign w:val="center"/>
          </w:tcPr>
          <w:p w14:paraId="54CC1F29">
            <w:pPr>
              <w:widowControl w:val="0"/>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1项</w:t>
            </w:r>
          </w:p>
        </w:tc>
        <w:tc>
          <w:tcPr>
            <w:tcW w:w="2103" w:type="dxa"/>
          </w:tcPr>
          <w:p w14:paraId="236F58EA">
            <w:pPr>
              <w:widowControl w:val="0"/>
              <w:numPr>
                <w:ilvl w:val="0"/>
                <w:numId w:val="0"/>
              </w:numPr>
              <w:spacing w:line="360" w:lineRule="auto"/>
              <w:jc w:val="both"/>
              <w:rPr>
                <w:rFonts w:hint="eastAsia"/>
                <w:sz w:val="24"/>
                <w:szCs w:val="24"/>
                <w:vertAlign w:val="baseline"/>
                <w:lang w:val="en-US" w:eastAsia="zh-CN"/>
              </w:rPr>
            </w:pPr>
          </w:p>
        </w:tc>
      </w:tr>
      <w:tr w14:paraId="1417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9127" w:type="dxa"/>
            <w:gridSpan w:val="5"/>
          </w:tcPr>
          <w:p w14:paraId="01A9E786">
            <w:pPr>
              <w:widowControl w:val="0"/>
              <w:numPr>
                <w:ilvl w:val="0"/>
                <w:numId w:val="0"/>
              </w:numPr>
              <w:spacing w:line="360" w:lineRule="auto"/>
              <w:jc w:val="both"/>
              <w:rPr>
                <w:rFonts w:hint="default"/>
                <w:sz w:val="24"/>
                <w:szCs w:val="24"/>
                <w:vertAlign w:val="baseline"/>
                <w:lang w:val="en-US" w:eastAsia="zh-CN"/>
              </w:rPr>
            </w:pPr>
            <w:r>
              <w:rPr>
                <w:rFonts w:hint="eastAsia"/>
                <w:sz w:val="24"/>
                <w:szCs w:val="24"/>
                <w:vertAlign w:val="baseline"/>
                <w:lang w:val="en-US" w:eastAsia="zh-CN"/>
              </w:rPr>
              <w:t>含税总价：</w:t>
            </w:r>
            <w:r>
              <w:rPr>
                <w:rFonts w:hint="eastAsia"/>
                <w:sz w:val="24"/>
                <w:szCs w:val="24"/>
                <w:u w:val="single"/>
                <w:vertAlign w:val="baseline"/>
                <w:lang w:val="en-US" w:eastAsia="zh-CN"/>
              </w:rPr>
              <w:t xml:space="preserve">                              元</w:t>
            </w:r>
          </w:p>
        </w:tc>
      </w:tr>
      <w:tr w14:paraId="382F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127" w:type="dxa"/>
            <w:gridSpan w:val="5"/>
          </w:tcPr>
          <w:p w14:paraId="0C017374">
            <w:pPr>
              <w:spacing w:line="360" w:lineRule="auto"/>
              <w:ind w:firstLine="480" w:firstLineChars="200"/>
              <w:rPr>
                <w:rFonts w:hint="eastAsia"/>
                <w:sz w:val="24"/>
                <w:szCs w:val="24"/>
                <w:vertAlign w:val="baseline"/>
                <w:lang w:val="en-US" w:eastAsia="zh-CN"/>
              </w:rPr>
            </w:pPr>
            <w:r>
              <w:rPr>
                <w:rFonts w:hint="eastAsia" w:ascii="宋体" w:hAnsi="宋体"/>
                <w:sz w:val="24"/>
                <w:szCs w:val="24"/>
              </w:rPr>
              <w:t>（总报价不超过</w:t>
            </w:r>
            <w:r>
              <w:rPr>
                <w:rFonts w:hint="eastAsia" w:ascii="宋体" w:hAnsi="宋体"/>
                <w:sz w:val="24"/>
                <w:szCs w:val="24"/>
                <w:lang w:val="en-US" w:eastAsia="zh-CN"/>
              </w:rPr>
              <w:t>13.46万元</w:t>
            </w:r>
            <w:r>
              <w:rPr>
                <w:rFonts w:hint="eastAsia" w:ascii="宋体" w:hAnsi="宋体"/>
                <w:sz w:val="24"/>
                <w:szCs w:val="24"/>
              </w:rPr>
              <w:t>视为有效报价）</w:t>
            </w:r>
          </w:p>
        </w:tc>
      </w:tr>
    </w:tbl>
    <w:p w14:paraId="5A394396">
      <w:pPr>
        <w:numPr>
          <w:ilvl w:val="0"/>
          <w:numId w:val="1"/>
        </w:numPr>
        <w:spacing w:line="360" w:lineRule="auto"/>
        <w:rPr>
          <w:sz w:val="24"/>
          <w:szCs w:val="24"/>
        </w:rPr>
      </w:pPr>
      <w:r>
        <w:rPr>
          <w:rFonts w:hint="eastAsia"/>
          <w:sz w:val="24"/>
          <w:szCs w:val="24"/>
          <w:lang w:val="en-US" w:eastAsia="zh-CN"/>
        </w:rPr>
        <w:t>项目内容及要求响应情况</w:t>
      </w:r>
    </w:p>
    <w:p w14:paraId="0986C812">
      <w:pPr>
        <w:spacing w:line="360" w:lineRule="auto"/>
        <w:ind w:firstLine="420" w:firstLineChars="0"/>
        <w:rPr>
          <w:rFonts w:hint="eastAsia"/>
          <w:sz w:val="24"/>
          <w:szCs w:val="24"/>
          <w:u w:val="single"/>
          <w:lang w:val="en-US" w:eastAsia="zh-CN"/>
        </w:rPr>
      </w:pPr>
      <w:r>
        <w:rPr>
          <w:rFonts w:hint="eastAsia"/>
          <w:sz w:val="24"/>
          <w:szCs w:val="24"/>
          <w:lang w:val="en-US" w:eastAsia="zh-CN"/>
        </w:rPr>
        <w:t>是否完全响应：</w:t>
      </w:r>
      <w:r>
        <w:rPr>
          <w:rFonts w:hint="eastAsia"/>
          <w:sz w:val="24"/>
          <w:szCs w:val="24"/>
          <w:u w:val="single"/>
          <w:lang w:val="en-US" w:eastAsia="zh-CN"/>
        </w:rPr>
        <w:t xml:space="preserve">               </w:t>
      </w:r>
    </w:p>
    <w:p w14:paraId="77A7453A">
      <w:pPr>
        <w:spacing w:line="360" w:lineRule="auto"/>
        <w:ind w:firstLine="420" w:firstLineChars="0"/>
        <w:rPr>
          <w:rFonts w:hint="default"/>
          <w:sz w:val="24"/>
          <w:szCs w:val="24"/>
          <w:u w:val="single"/>
          <w:lang w:val="en-US" w:eastAsia="zh-CN"/>
        </w:rPr>
      </w:pPr>
    </w:p>
    <w:p w14:paraId="227579CE">
      <w:pPr>
        <w:numPr>
          <w:ilvl w:val="0"/>
          <w:numId w:val="1"/>
        </w:numPr>
        <w:spacing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rPr>
        <w:t>投标报价有效期限：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F62EBDA">
      <w:pPr>
        <w:widowControl w:val="0"/>
        <w:numPr>
          <w:ilvl w:val="0"/>
          <w:numId w:val="0"/>
        </w:numPr>
        <w:spacing w:line="360" w:lineRule="auto"/>
        <w:jc w:val="both"/>
        <w:rPr>
          <w:rFonts w:hint="eastAsia" w:ascii="宋体" w:hAnsi="宋体" w:eastAsia="宋体" w:cs="宋体"/>
          <w:sz w:val="24"/>
          <w:szCs w:val="24"/>
          <w:u w:val="single"/>
        </w:rPr>
      </w:pPr>
    </w:p>
    <w:p w14:paraId="5402900F">
      <w:pPr>
        <w:numPr>
          <w:ilvl w:val="0"/>
          <w:numId w:val="1"/>
        </w:numPr>
        <w:spacing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投标人相应的资质文件复印件盖章</w:t>
      </w:r>
    </w:p>
    <w:p w14:paraId="0CAB363A">
      <w:pPr>
        <w:widowControl/>
        <w:jc w:val="left"/>
        <w:rPr>
          <w:rFonts w:ascii="宋体" w:hAnsi="宋体" w:eastAsia="宋体" w:cs="宋体"/>
          <w:color w:val="000000"/>
          <w:kern w:val="0"/>
          <w:sz w:val="24"/>
          <w:szCs w:val="24"/>
          <w:lang w:bidi="ar"/>
        </w:rPr>
      </w:pPr>
      <w:r>
        <w:rPr>
          <w:rFonts w:hint="eastAsia" w:ascii="宋体" w:hAnsi="宋体" w:eastAsia="宋体" w:cs="宋体"/>
          <w:sz w:val="24"/>
          <w:szCs w:val="24"/>
        </w:rPr>
        <w:t xml:space="preserve">    </w:t>
      </w:r>
    </w:p>
    <w:p w14:paraId="7C567996">
      <w:pPr>
        <w:ind w:firstLine="5040" w:firstLineChars="1800"/>
        <w:rPr>
          <w:sz w:val="28"/>
          <w:szCs w:val="28"/>
          <w:highlight w:val="yellow"/>
        </w:rPr>
      </w:pPr>
    </w:p>
    <w:p w14:paraId="164D4A22">
      <w:pPr>
        <w:ind w:firstLine="5320" w:firstLineChars="1900"/>
        <w:rPr>
          <w:sz w:val="28"/>
          <w:szCs w:val="28"/>
        </w:rPr>
      </w:pPr>
      <w:r>
        <w:rPr>
          <w:rFonts w:hint="eastAsia"/>
          <w:sz w:val="28"/>
          <w:szCs w:val="28"/>
        </w:rPr>
        <w:t>企业名称（盖章）：</w:t>
      </w:r>
    </w:p>
    <w:p w14:paraId="6A2DA937">
      <w:pPr>
        <w:ind w:firstLine="5320" w:firstLineChars="1900"/>
        <w:rPr>
          <w:sz w:val="28"/>
          <w:szCs w:val="28"/>
        </w:rPr>
      </w:pPr>
    </w:p>
    <w:p w14:paraId="7B13A905">
      <w:pPr>
        <w:ind w:firstLine="5320" w:firstLineChars="1900"/>
        <w:rPr>
          <w:rFonts w:hint="eastAsia"/>
          <w:sz w:val="28"/>
          <w:szCs w:val="28"/>
        </w:rPr>
      </w:pPr>
      <w:r>
        <w:rPr>
          <w:rFonts w:hint="eastAsia"/>
          <w:sz w:val="28"/>
          <w:szCs w:val="28"/>
        </w:rPr>
        <w:t>日期：</w:t>
      </w:r>
    </w:p>
    <w:p w14:paraId="2E267360">
      <w:pPr>
        <w:rPr>
          <w:rFonts w:hint="eastAsia"/>
          <w:sz w:val="28"/>
          <w:szCs w:val="28"/>
        </w:rPr>
      </w:pPr>
      <w:r>
        <w:rPr>
          <w:rFonts w:hint="eastAsia"/>
          <w:sz w:val="28"/>
          <w:szCs w:val="28"/>
        </w:rPr>
        <w:br w:type="page"/>
      </w:r>
    </w:p>
    <w:p w14:paraId="1EEC614F">
      <w:pPr>
        <w:rPr>
          <w:rFonts w:hint="eastAsia"/>
          <w:sz w:val="24"/>
          <w:szCs w:val="24"/>
          <w:lang w:val="en-US" w:eastAsia="zh-CN"/>
        </w:rPr>
      </w:pPr>
      <w:r>
        <w:rPr>
          <w:rFonts w:hint="eastAsia"/>
          <w:sz w:val="28"/>
          <w:szCs w:val="28"/>
          <w:lang w:val="en-US" w:eastAsia="zh-CN"/>
        </w:rPr>
        <w:t>附件：</w:t>
      </w:r>
      <w:r>
        <w:rPr>
          <w:rFonts w:hint="eastAsia"/>
          <w:b/>
          <w:bCs/>
          <w:sz w:val="24"/>
          <w:szCs w:val="24"/>
          <w:lang w:val="en-US" w:eastAsia="zh-CN"/>
        </w:rPr>
        <w:t>上海市保健医疗中心矶南山庄改建提升工程可行性研究报告编制项目工作内容及要求</w:t>
      </w:r>
    </w:p>
    <w:p w14:paraId="66F2FFF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一、项目概况</w:t>
      </w:r>
    </w:p>
    <w:p w14:paraId="35D9575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Segoe UI" w:hAnsi="Segoe UI" w:eastAsia="Segoe UI" w:cs="Segoe UI"/>
          <w:i w:val="0"/>
          <w:iCs w:val="0"/>
          <w:caps w:val="0"/>
          <w:color w:val="0F1115"/>
          <w:spacing w:val="0"/>
          <w:sz w:val="24"/>
          <w:szCs w:val="24"/>
          <w:shd w:val="clear" w:fill="FFFFFF"/>
        </w:rPr>
      </w:pPr>
      <w:r>
        <w:rPr>
          <w:rStyle w:val="11"/>
          <w:rFonts w:hint="eastAsia" w:ascii="Segoe UI" w:hAnsi="Segoe UI" w:eastAsia="宋体" w:cs="Segoe UI"/>
          <w:b w:val="0"/>
          <w:bCs w:val="0"/>
          <w:i w:val="0"/>
          <w:iCs w:val="0"/>
          <w:caps w:val="0"/>
          <w:color w:val="0F1115"/>
          <w:spacing w:val="0"/>
          <w:sz w:val="24"/>
          <w:szCs w:val="24"/>
          <w:shd w:val="clear" w:fill="FFFFFF"/>
          <w:lang w:val="en-US" w:eastAsia="zh-CN"/>
        </w:rPr>
        <w:t>1、</w:t>
      </w:r>
      <w:r>
        <w:rPr>
          <w:rStyle w:val="11"/>
          <w:rFonts w:ascii="Segoe UI" w:hAnsi="Segoe UI" w:eastAsia="Segoe UI" w:cs="Segoe UI"/>
          <w:b/>
          <w:bCs/>
          <w:i w:val="0"/>
          <w:iCs w:val="0"/>
          <w:caps w:val="0"/>
          <w:color w:val="0F1115"/>
          <w:spacing w:val="0"/>
          <w:sz w:val="24"/>
          <w:szCs w:val="24"/>
          <w:shd w:val="clear" w:fill="FFFFFF"/>
        </w:rPr>
        <w:t>项目名称</w:t>
      </w:r>
      <w:r>
        <w:rPr>
          <w:rFonts w:hint="default" w:ascii="Segoe UI" w:hAnsi="Segoe UI" w:eastAsia="Segoe UI" w:cs="Segoe UI"/>
          <w:i w:val="0"/>
          <w:iCs w:val="0"/>
          <w:caps w:val="0"/>
          <w:color w:val="0F1115"/>
          <w:spacing w:val="0"/>
          <w:sz w:val="24"/>
          <w:szCs w:val="24"/>
          <w:shd w:val="clear" w:fill="FFFFFF"/>
        </w:rPr>
        <w:t>：上海市保健医疗中心矶南山庄改建提升工程可行性研究报告编制</w:t>
      </w:r>
    </w:p>
    <w:p w14:paraId="78842A0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Segoe UI" w:hAnsi="Segoe UI" w:eastAsia="宋体" w:cs="Segoe UI"/>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2、</w:t>
      </w:r>
      <w:r>
        <w:rPr>
          <w:rStyle w:val="11"/>
          <w:rFonts w:hint="default" w:ascii="Segoe UI" w:hAnsi="Segoe UI" w:eastAsia="Segoe UI" w:cs="Segoe UI"/>
          <w:b/>
          <w:bCs/>
          <w:i w:val="0"/>
          <w:iCs w:val="0"/>
          <w:caps w:val="0"/>
          <w:color w:val="0F1115"/>
          <w:spacing w:val="0"/>
          <w:sz w:val="24"/>
          <w:szCs w:val="24"/>
          <w:shd w:val="clear" w:fill="FFFFFF"/>
        </w:rPr>
        <w:t>项目地点</w:t>
      </w:r>
      <w:r>
        <w:rPr>
          <w:rFonts w:hint="default" w:ascii="Segoe UI" w:hAnsi="Segoe UI" w:eastAsia="Segoe UI" w:cs="Segoe UI"/>
          <w:i w:val="0"/>
          <w:iCs w:val="0"/>
          <w:caps w:val="0"/>
          <w:color w:val="0F1115"/>
          <w:spacing w:val="0"/>
          <w:sz w:val="24"/>
          <w:szCs w:val="24"/>
          <w:shd w:val="clear" w:fill="FFFFFF"/>
        </w:rPr>
        <w:t>：</w:t>
      </w:r>
      <w:r>
        <w:rPr>
          <w:rFonts w:hint="eastAsia" w:ascii="Segoe UI" w:hAnsi="Segoe UI" w:eastAsia="宋体" w:cs="Segoe UI"/>
          <w:i w:val="0"/>
          <w:iCs w:val="0"/>
          <w:caps w:val="0"/>
          <w:color w:val="0F1115"/>
          <w:spacing w:val="0"/>
          <w:sz w:val="24"/>
          <w:szCs w:val="24"/>
          <w:shd w:val="clear" w:fill="FFFFFF"/>
          <w:lang w:val="en-US" w:eastAsia="zh-CN"/>
        </w:rPr>
        <w:t>无锡市滨湖区大箕山上海市保健医疗中心内东南角</w:t>
      </w:r>
    </w:p>
    <w:p w14:paraId="69FE229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Segoe UI" w:hAnsi="Segoe UI" w:eastAsia="宋体" w:cs="Segoe UI"/>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3、</w:t>
      </w:r>
      <w:r>
        <w:rPr>
          <w:rStyle w:val="11"/>
          <w:rFonts w:hint="default" w:ascii="Segoe UI" w:hAnsi="Segoe UI" w:eastAsia="Segoe UI" w:cs="Segoe UI"/>
          <w:b/>
          <w:bCs/>
          <w:i w:val="0"/>
          <w:iCs w:val="0"/>
          <w:caps w:val="0"/>
          <w:color w:val="0F1115"/>
          <w:spacing w:val="0"/>
          <w:sz w:val="24"/>
          <w:szCs w:val="24"/>
          <w:shd w:val="clear" w:fill="FFFFFF"/>
        </w:rPr>
        <w:t>建设性质</w:t>
      </w:r>
      <w:r>
        <w:rPr>
          <w:rFonts w:hint="default" w:ascii="Segoe UI" w:hAnsi="Segoe UI" w:eastAsia="Segoe UI" w:cs="Segoe UI"/>
          <w:i w:val="0"/>
          <w:iCs w:val="0"/>
          <w:caps w:val="0"/>
          <w:color w:val="0F1115"/>
          <w:spacing w:val="0"/>
          <w:sz w:val="24"/>
          <w:szCs w:val="24"/>
          <w:shd w:val="clear" w:fill="FFFFFF"/>
        </w:rPr>
        <w:t>：改建</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拆除后新建)</w:t>
      </w:r>
    </w:p>
    <w:p w14:paraId="40DBA05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sz w:val="24"/>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4、</w:t>
      </w:r>
      <w:r>
        <w:rPr>
          <w:rStyle w:val="11"/>
          <w:rFonts w:hint="default" w:ascii="Segoe UI" w:hAnsi="Segoe UI" w:eastAsia="Segoe UI" w:cs="Segoe UI"/>
          <w:b/>
          <w:bCs/>
          <w:i w:val="0"/>
          <w:iCs w:val="0"/>
          <w:caps w:val="0"/>
          <w:color w:val="0F1115"/>
          <w:spacing w:val="0"/>
          <w:sz w:val="24"/>
          <w:szCs w:val="24"/>
          <w:shd w:val="clear" w:fill="FFFFFF"/>
        </w:rPr>
        <w:t>建设规模及内容</w:t>
      </w:r>
      <w:r>
        <w:rPr>
          <w:rFonts w:hint="default" w:ascii="Segoe UI" w:hAnsi="Segoe UI" w:eastAsia="Segoe UI" w:cs="Segoe UI"/>
          <w:i w:val="0"/>
          <w:iCs w:val="0"/>
          <w:caps w:val="0"/>
          <w:color w:val="0F1115"/>
          <w:spacing w:val="0"/>
          <w:sz w:val="24"/>
          <w:szCs w:val="24"/>
          <w:shd w:val="clear" w:fill="FFFFFF"/>
        </w:rPr>
        <w:t>：</w:t>
      </w:r>
      <w:r>
        <w:rPr>
          <w:rFonts w:hint="eastAsia" w:ascii="Segoe UI" w:hAnsi="Segoe UI" w:eastAsia="宋体" w:cs="Segoe UI"/>
          <w:i w:val="0"/>
          <w:iCs w:val="0"/>
          <w:caps w:val="0"/>
          <w:color w:val="0F1115"/>
          <w:spacing w:val="0"/>
          <w:sz w:val="24"/>
          <w:szCs w:val="24"/>
          <w:shd w:val="clear" w:fill="FFFFFF"/>
          <w:lang w:val="en-US" w:eastAsia="zh-CN"/>
        </w:rPr>
        <w:t>拆除原矶南山庄并原址新建，</w:t>
      </w:r>
      <w:r>
        <w:rPr>
          <w:rFonts w:hint="default" w:ascii="Segoe UI" w:hAnsi="Segoe UI" w:eastAsia="Segoe UI" w:cs="Segoe UI"/>
          <w:i w:val="0"/>
          <w:iCs w:val="0"/>
          <w:caps w:val="0"/>
          <w:color w:val="0F1115"/>
          <w:spacing w:val="0"/>
          <w:sz w:val="24"/>
          <w:szCs w:val="24"/>
          <w:shd w:val="clear" w:fill="FFFFFF"/>
        </w:rPr>
        <w:t>项目总用地面积约</w:t>
      </w:r>
      <w:r>
        <w:rPr>
          <w:rFonts w:hint="eastAsia" w:ascii="Segoe UI" w:hAnsi="Segoe UI" w:eastAsia="宋体" w:cs="Segoe UI"/>
          <w:i w:val="0"/>
          <w:iCs w:val="0"/>
          <w:caps w:val="0"/>
          <w:color w:val="0F1115"/>
          <w:spacing w:val="0"/>
          <w:sz w:val="24"/>
          <w:szCs w:val="24"/>
          <w:shd w:val="clear" w:fill="FFFFFF"/>
          <w:lang w:val="en-US" w:eastAsia="zh-CN"/>
        </w:rPr>
        <w:t>7171</w:t>
      </w:r>
      <w:r>
        <w:rPr>
          <w:rFonts w:hint="default" w:ascii="Segoe UI" w:hAnsi="Segoe UI" w:eastAsia="Segoe UI" w:cs="Segoe UI"/>
          <w:i w:val="0"/>
          <w:iCs w:val="0"/>
          <w:caps w:val="0"/>
          <w:color w:val="0F1115"/>
          <w:spacing w:val="0"/>
          <w:sz w:val="24"/>
          <w:szCs w:val="24"/>
          <w:shd w:val="clear" w:fill="FFFFFF"/>
        </w:rPr>
        <w:t xml:space="preserve"> 平方米，总建筑面积</w:t>
      </w:r>
      <w:r>
        <w:rPr>
          <w:rFonts w:hint="eastAsia" w:ascii="Segoe UI" w:hAnsi="Segoe UI" w:eastAsia="宋体" w:cs="Segoe UI"/>
          <w:i w:val="0"/>
          <w:iCs w:val="0"/>
          <w:caps w:val="0"/>
          <w:color w:val="0F1115"/>
          <w:spacing w:val="0"/>
          <w:sz w:val="24"/>
          <w:szCs w:val="24"/>
          <w:shd w:val="clear" w:fill="FFFFFF"/>
          <w:lang w:val="en-US" w:eastAsia="zh-CN"/>
        </w:rPr>
        <w:t>4176.7</w:t>
      </w:r>
      <w:r>
        <w:rPr>
          <w:rFonts w:hint="default" w:ascii="Segoe UI" w:hAnsi="Segoe UI" w:eastAsia="Segoe UI" w:cs="Segoe UI"/>
          <w:i w:val="0"/>
          <w:iCs w:val="0"/>
          <w:caps w:val="0"/>
          <w:color w:val="0F1115"/>
          <w:spacing w:val="0"/>
          <w:sz w:val="24"/>
          <w:szCs w:val="24"/>
          <w:shd w:val="clear" w:fill="FFFFFF"/>
        </w:rPr>
        <w:t xml:space="preserve"> 平方米</w:t>
      </w:r>
      <w:r>
        <w:rPr>
          <w:rFonts w:hint="eastAsia" w:ascii="Segoe UI" w:hAnsi="Segoe UI" w:eastAsia="宋体" w:cs="Segoe UI"/>
          <w:i w:val="0"/>
          <w:iCs w:val="0"/>
          <w:caps w:val="0"/>
          <w:color w:val="0F1115"/>
          <w:spacing w:val="0"/>
          <w:sz w:val="24"/>
          <w:szCs w:val="24"/>
          <w:shd w:val="clear" w:fill="FFFFFF"/>
          <w:lang w:eastAsia="zh-CN"/>
        </w:rPr>
        <w:t>，</w:t>
      </w:r>
      <w:r>
        <w:rPr>
          <w:rFonts w:ascii="宋体" w:hAnsi="宋体"/>
          <w:sz w:val="24"/>
        </w:rPr>
        <w:t>涉及</w:t>
      </w:r>
      <w:r>
        <w:rPr>
          <w:rFonts w:hint="eastAsia" w:ascii="宋体" w:hAnsi="宋体"/>
          <w:sz w:val="24"/>
          <w:lang w:val="en-US" w:eastAsia="zh-CN"/>
        </w:rPr>
        <w:t>拆除工程、土石方工程、结构工程、建筑工程、</w:t>
      </w:r>
      <w:r>
        <w:rPr>
          <w:rFonts w:ascii="宋体" w:hAnsi="宋体"/>
          <w:sz w:val="24"/>
        </w:rPr>
        <w:t>内部装饰、新风空调、配电系统、给排水、弱电智能化、消防及室外配套</w:t>
      </w:r>
      <w:r>
        <w:rPr>
          <w:rFonts w:hint="eastAsia" w:ascii="宋体" w:hAnsi="宋体"/>
          <w:sz w:val="24"/>
          <w:lang w:val="en-US" w:eastAsia="zh-CN"/>
        </w:rPr>
        <w:t>及</w:t>
      </w:r>
      <w:r>
        <w:rPr>
          <w:rFonts w:ascii="宋体" w:hAnsi="宋体"/>
          <w:sz w:val="24"/>
        </w:rPr>
        <w:t>景观亮化</w:t>
      </w:r>
      <w:r>
        <w:rPr>
          <w:rFonts w:hint="eastAsia" w:ascii="宋体" w:hAnsi="宋体"/>
          <w:sz w:val="24"/>
          <w:lang w:val="en-US" w:eastAsia="zh-CN"/>
        </w:rPr>
        <w:t>等。</w:t>
      </w:r>
    </w:p>
    <w:p w14:paraId="74321FF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pPr>
      <w:r>
        <w:rPr>
          <w:rFonts w:hint="eastAsia" w:ascii="宋体" w:hAnsi="宋体"/>
          <w:sz w:val="24"/>
          <w:lang w:val="en-US" w:eastAsia="zh-CN"/>
        </w:rPr>
        <w:t>5、</w:t>
      </w:r>
      <w:r>
        <w:rPr>
          <w:rStyle w:val="11"/>
          <w:rFonts w:hint="default" w:ascii="Segoe UI" w:hAnsi="Segoe UI" w:eastAsia="Segoe UI" w:cs="Segoe UI"/>
          <w:b/>
          <w:bCs/>
          <w:i w:val="0"/>
          <w:iCs w:val="0"/>
          <w:caps w:val="0"/>
          <w:color w:val="0F1115"/>
          <w:spacing w:val="0"/>
          <w:sz w:val="24"/>
          <w:szCs w:val="24"/>
          <w:shd w:val="clear" w:fill="FFFFFF"/>
        </w:rPr>
        <w:t>投资估算</w:t>
      </w:r>
      <w:r>
        <w:rPr>
          <w:rFonts w:hint="default" w:ascii="Segoe UI" w:hAnsi="Segoe UI" w:eastAsia="Segoe UI" w:cs="Segoe UI"/>
          <w:i w:val="0"/>
          <w:iCs w:val="0"/>
          <w:caps w:val="0"/>
          <w:color w:val="0F1115"/>
          <w:spacing w:val="0"/>
          <w:sz w:val="24"/>
          <w:szCs w:val="24"/>
          <w:shd w:val="clear" w:fill="FFFFFF"/>
        </w:rPr>
        <w:t>：项目总投资估算约为</w:t>
      </w:r>
      <w:r>
        <w:rPr>
          <w:rFonts w:hint="eastAsia" w:ascii="Segoe UI" w:hAnsi="Segoe UI" w:eastAsia="宋体" w:cs="Segoe UI"/>
          <w:i w:val="0"/>
          <w:iCs w:val="0"/>
          <w:caps w:val="0"/>
          <w:color w:val="0F1115"/>
          <w:spacing w:val="0"/>
          <w:sz w:val="24"/>
          <w:szCs w:val="24"/>
          <w:shd w:val="clear" w:fill="FFFFFF"/>
          <w:lang w:val="en-US" w:eastAsia="zh-CN"/>
        </w:rPr>
        <w:t>5112.58</w:t>
      </w:r>
      <w:r>
        <w:rPr>
          <w:rFonts w:hint="default" w:ascii="Segoe UI" w:hAnsi="Segoe UI" w:eastAsia="Segoe UI" w:cs="Segoe UI"/>
          <w:i w:val="0"/>
          <w:iCs w:val="0"/>
          <w:caps w:val="0"/>
          <w:color w:val="0F1115"/>
          <w:spacing w:val="0"/>
          <w:sz w:val="24"/>
          <w:szCs w:val="24"/>
          <w:shd w:val="clear" w:fill="FFFFFF"/>
        </w:rPr>
        <w:t xml:space="preserve"> 万元，资金来源为财政资金。</w:t>
      </w:r>
    </w:p>
    <w:p w14:paraId="1F8C6A8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hint="default" w:ascii="Segoe UI" w:hAnsi="Segoe UI" w:eastAsia="Segoe UI" w:cs="Segoe UI"/>
          <w:b/>
          <w:bCs/>
          <w:caps w:val="0"/>
          <w:color w:val="0F1115"/>
          <w:spacing w:val="0"/>
          <w:sz w:val="28"/>
          <w:szCs w:val="28"/>
          <w:shd w:val="clear" w:fill="FFFFFF"/>
          <w:lang w:val="en-US" w:eastAsia="zh-CN"/>
        </w:rPr>
      </w:pPr>
      <w:r>
        <w:rPr>
          <w:rFonts w:hint="eastAsia" w:ascii="Segoe UI" w:hAnsi="Segoe UI" w:eastAsia="Segoe UI" w:cs="Segoe UI"/>
          <w:b/>
          <w:bCs/>
          <w:caps w:val="0"/>
          <w:color w:val="0F1115"/>
          <w:spacing w:val="0"/>
          <w:sz w:val="28"/>
          <w:szCs w:val="28"/>
          <w:shd w:val="clear" w:fill="FFFFFF"/>
          <w:lang w:val="en-US" w:eastAsia="zh-CN"/>
        </w:rPr>
        <w:t>二</w:t>
      </w:r>
      <w:r>
        <w:rPr>
          <w:rFonts w:hint="default" w:ascii="Segoe UI" w:hAnsi="Segoe UI" w:eastAsia="Segoe UI" w:cs="Segoe UI"/>
          <w:b/>
          <w:bCs/>
          <w:caps w:val="0"/>
          <w:color w:val="0F1115"/>
          <w:spacing w:val="0"/>
          <w:sz w:val="28"/>
          <w:szCs w:val="28"/>
          <w:shd w:val="clear" w:fill="FFFFFF"/>
        </w:rPr>
        <w:t>、</w:t>
      </w:r>
      <w:r>
        <w:rPr>
          <w:rFonts w:hint="eastAsia" w:ascii="Segoe UI" w:hAnsi="Segoe UI" w:eastAsia="Segoe UI" w:cs="Segoe UI"/>
          <w:b/>
          <w:bCs/>
          <w:caps w:val="0"/>
          <w:color w:val="0F1115"/>
          <w:spacing w:val="0"/>
          <w:sz w:val="28"/>
          <w:szCs w:val="28"/>
          <w:shd w:val="clear" w:fill="FFFFFF"/>
          <w:lang w:val="en-US" w:eastAsia="zh-CN"/>
        </w:rPr>
        <w:t>工作内容及范围</w:t>
      </w:r>
    </w:p>
    <w:p w14:paraId="189A20C1">
      <w:pPr>
        <w:pStyle w:val="7"/>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rPr>
          <w:rFonts w:hint="default" w:ascii="Segoe UI" w:hAnsi="Segoe UI" w:eastAsia="Segoe UI" w:cs="Segoe UI"/>
          <w:color w:val="0F1115"/>
          <w:sz w:val="24"/>
          <w:szCs w:val="24"/>
        </w:rPr>
      </w:pPr>
      <w:r>
        <w:rPr>
          <w:rFonts w:hint="default" w:ascii="Segoe UI" w:hAnsi="Segoe UI" w:eastAsia="Segoe UI" w:cs="Segoe UI"/>
          <w:color w:val="0F1115"/>
          <w:sz w:val="24"/>
          <w:szCs w:val="24"/>
        </w:rPr>
        <w:t>本次招标范围包括但不限于以下内容：</w:t>
      </w:r>
    </w:p>
    <w:p w14:paraId="3820468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658"/>
        <w:textAlignment w:val="auto"/>
        <w:rPr>
          <w:rFonts w:hint="default" w:ascii="Segoe UI" w:hAnsi="Segoe UI" w:eastAsia="宋体" w:cs="Segoe UI"/>
          <w:color w:val="0F1115"/>
          <w:sz w:val="24"/>
          <w:szCs w:val="24"/>
          <w:highlight w:val="yellow"/>
          <w:lang w:val="en-US" w:eastAsia="zh-CN"/>
        </w:rPr>
      </w:pPr>
      <w:r>
        <w:rPr>
          <w:rFonts w:hint="eastAsia" w:ascii="Segoe UI" w:hAnsi="Segoe UI" w:eastAsia="宋体" w:cs="Segoe UI"/>
          <w:color w:val="0F1115"/>
          <w:sz w:val="24"/>
          <w:szCs w:val="24"/>
          <w:highlight w:val="yellow"/>
          <w:lang w:val="en-US" w:eastAsia="zh-CN"/>
        </w:rPr>
        <w:t>备注：必须协助招标人取得</w:t>
      </w:r>
      <w:r>
        <w:rPr>
          <w:rFonts w:hint="default" w:ascii="Segoe UI" w:hAnsi="Segoe UI" w:eastAsia="宋体" w:cs="Segoe UI"/>
          <w:color w:val="0F1115"/>
          <w:sz w:val="24"/>
          <w:szCs w:val="24"/>
          <w:highlight w:val="yellow"/>
          <w:lang w:val="en-US" w:eastAsia="zh-CN"/>
        </w:rPr>
        <w:t>相关主管部门的</w:t>
      </w:r>
      <w:r>
        <w:rPr>
          <w:rFonts w:hint="eastAsia" w:ascii="Segoe UI" w:hAnsi="Segoe UI" w:eastAsia="宋体" w:cs="Segoe UI"/>
          <w:b/>
          <w:bCs/>
          <w:color w:val="0F1115"/>
          <w:sz w:val="24"/>
          <w:szCs w:val="24"/>
          <w:highlight w:val="yellow"/>
          <w:lang w:val="en-US" w:eastAsia="zh-CN"/>
        </w:rPr>
        <w:t>可研及扩初</w:t>
      </w:r>
      <w:r>
        <w:rPr>
          <w:rFonts w:hint="default" w:ascii="Segoe UI" w:hAnsi="Segoe UI" w:eastAsia="宋体" w:cs="Segoe UI"/>
          <w:b/>
          <w:bCs/>
          <w:color w:val="0F1115"/>
          <w:sz w:val="24"/>
          <w:szCs w:val="24"/>
          <w:highlight w:val="yellow"/>
          <w:lang w:val="en-US" w:eastAsia="zh-CN"/>
        </w:rPr>
        <w:t>批复</w:t>
      </w:r>
    </w:p>
    <w:p w14:paraId="484F5ADE">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现场调研</w:t>
      </w:r>
      <w:r>
        <w:rPr>
          <w:rFonts w:hint="default" w:ascii="Segoe UI" w:hAnsi="Segoe UI" w:eastAsia="Segoe UI" w:cs="Segoe UI"/>
          <w:color w:val="0F1115"/>
          <w:sz w:val="24"/>
          <w:szCs w:val="24"/>
        </w:rPr>
        <w:t>：对项目建设场地进行详细踏勘，收集项目涉及区域的自然条件、地形地貌、水文地质、交通现状等基础资料。</w:t>
      </w:r>
    </w:p>
    <w:p w14:paraId="7176D180">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报告编制</w:t>
      </w:r>
      <w:r>
        <w:rPr>
          <w:rFonts w:hint="default" w:ascii="Segoe UI" w:hAnsi="Segoe UI" w:eastAsia="Segoe UI" w:cs="Segoe UI"/>
          <w:color w:val="0F1115"/>
          <w:sz w:val="24"/>
          <w:szCs w:val="24"/>
        </w:rPr>
        <w:t>：按照国家及地方有关法律法规、行业标准及《投资项目可行性研究指南》的要求，编制项目可行性研究报告。报告内容应包含但不限于：</w:t>
      </w:r>
    </w:p>
    <w:p w14:paraId="2947C9CB">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项目概况及建设背景</w:t>
      </w:r>
      <w:r>
        <w:rPr>
          <w:rFonts w:hint="default" w:ascii="Segoe UI" w:hAnsi="Segoe UI" w:eastAsia="Segoe UI" w:cs="Segoe UI"/>
          <w:color w:val="0F1115"/>
          <w:sz w:val="24"/>
          <w:szCs w:val="24"/>
        </w:rPr>
        <w:t>：分析项目建设的必要性和可行性。</w:t>
      </w:r>
    </w:p>
    <w:p w14:paraId="5FB7CDCB">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市场分析与需求预测</w:t>
      </w:r>
      <w:r>
        <w:rPr>
          <w:rFonts w:hint="default" w:ascii="Segoe UI" w:hAnsi="Segoe UI" w:eastAsia="Segoe UI" w:cs="Segoe UI"/>
          <w:color w:val="0F1115"/>
          <w:sz w:val="24"/>
          <w:szCs w:val="24"/>
        </w:rPr>
        <w:t>：针对项目类型进行相关市场或社会需求分析</w:t>
      </w:r>
      <w:r>
        <w:rPr>
          <w:rFonts w:hint="eastAsia" w:ascii="Segoe UI" w:hAnsi="Segoe UI" w:eastAsia="宋体" w:cs="Segoe UI"/>
          <w:color w:val="0F1115"/>
          <w:sz w:val="24"/>
          <w:szCs w:val="24"/>
          <w:lang w:eastAsia="zh-CN"/>
        </w:rPr>
        <w:t>。</w:t>
      </w:r>
    </w:p>
    <w:p w14:paraId="0A39C4B7">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建设规模与内容</w:t>
      </w:r>
      <w:r>
        <w:rPr>
          <w:rFonts w:hint="default" w:ascii="Segoe UI" w:hAnsi="Segoe UI" w:eastAsia="Segoe UI" w:cs="Segoe UI"/>
          <w:color w:val="0F1115"/>
          <w:sz w:val="24"/>
          <w:szCs w:val="24"/>
        </w:rPr>
        <w:t>：</w:t>
      </w:r>
      <w:r>
        <w:rPr>
          <w:rFonts w:hint="eastAsia" w:ascii="Segoe UI" w:hAnsi="Segoe UI" w:eastAsia="宋体" w:cs="Segoe UI"/>
          <w:color w:val="0F1115"/>
          <w:sz w:val="24"/>
          <w:szCs w:val="24"/>
          <w:lang w:val="en-US" w:eastAsia="zh-CN"/>
        </w:rPr>
        <w:t>报告中细化</w:t>
      </w:r>
      <w:r>
        <w:rPr>
          <w:rFonts w:hint="default" w:ascii="Segoe UI" w:hAnsi="Segoe UI" w:eastAsia="Segoe UI" w:cs="Segoe UI"/>
          <w:color w:val="0F1115"/>
          <w:sz w:val="24"/>
          <w:szCs w:val="24"/>
        </w:rPr>
        <w:t>项目具体的技术指标和建设内容。</w:t>
      </w:r>
    </w:p>
    <w:p w14:paraId="6DCA0770">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建设条件与选址方案</w:t>
      </w:r>
      <w:r>
        <w:rPr>
          <w:rFonts w:hint="default" w:ascii="Segoe UI" w:hAnsi="Segoe UI" w:eastAsia="Segoe UI" w:cs="Segoe UI"/>
          <w:color w:val="0F1115"/>
          <w:sz w:val="24"/>
          <w:szCs w:val="24"/>
        </w:rPr>
        <w:t>：分析项目选址的优缺点。</w:t>
      </w:r>
    </w:p>
    <w:p w14:paraId="539DAB3D">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工程技术方案</w:t>
      </w:r>
      <w:r>
        <w:rPr>
          <w:rFonts w:hint="default" w:ascii="Segoe UI" w:hAnsi="Segoe UI" w:eastAsia="Segoe UI" w:cs="Segoe UI"/>
          <w:color w:val="0F1115"/>
          <w:sz w:val="24"/>
          <w:szCs w:val="24"/>
        </w:rPr>
        <w:t>：详细阐述建筑、结构、给排水、电气、暖通、智能化等专业的设计思路。</w:t>
      </w:r>
    </w:p>
    <w:p w14:paraId="6AFA00DD">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节能、环保、消防与安全</w:t>
      </w:r>
      <w:r>
        <w:rPr>
          <w:rFonts w:hint="default" w:ascii="Segoe UI" w:hAnsi="Segoe UI" w:eastAsia="Segoe UI" w:cs="Segoe UI"/>
          <w:color w:val="0F1115"/>
          <w:sz w:val="24"/>
          <w:szCs w:val="24"/>
        </w:rPr>
        <w:t>：编制专篇，提出具体措施。</w:t>
      </w:r>
    </w:p>
    <w:p w14:paraId="3FFEF1C3">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组织管理与实施进度</w:t>
      </w:r>
      <w:r>
        <w:rPr>
          <w:rFonts w:hint="default" w:ascii="Segoe UI" w:hAnsi="Segoe UI" w:eastAsia="Segoe UI" w:cs="Segoe UI"/>
          <w:color w:val="0F1115"/>
          <w:sz w:val="24"/>
          <w:szCs w:val="24"/>
        </w:rPr>
        <w:t>：制定项目实施计划、招标方案和组织管理机构设置。</w:t>
      </w:r>
    </w:p>
    <w:p w14:paraId="7F49A585">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投资估算与资金筹措</w:t>
      </w:r>
      <w:r>
        <w:rPr>
          <w:rFonts w:hint="default" w:ascii="Segoe UI" w:hAnsi="Segoe UI" w:eastAsia="Segoe UI" w:cs="Segoe UI"/>
          <w:color w:val="0F1115"/>
          <w:sz w:val="24"/>
          <w:szCs w:val="24"/>
        </w:rPr>
        <w:t>：编制详细的投资估算表（含工程费用、工程建设其他费、预备费等），明确资金筹措方式。</w:t>
      </w:r>
    </w:p>
    <w:p w14:paraId="60E9241C">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财务评价与社会效益分析</w:t>
      </w:r>
      <w:r>
        <w:rPr>
          <w:rFonts w:hint="default" w:ascii="Segoe UI" w:hAnsi="Segoe UI" w:eastAsia="Segoe UI" w:cs="Segoe UI"/>
          <w:color w:val="0F1115"/>
          <w:sz w:val="24"/>
          <w:szCs w:val="24"/>
        </w:rPr>
        <w:t>：进行盈利能力分析、偿债能力分析，评估项目对当地经济、社会和环境的影响。</w:t>
      </w:r>
    </w:p>
    <w:p w14:paraId="79B975E5">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风险分析</w:t>
      </w:r>
      <w:r>
        <w:rPr>
          <w:rFonts w:hint="default" w:ascii="Segoe UI" w:hAnsi="Segoe UI" w:eastAsia="Segoe UI" w:cs="Segoe UI"/>
          <w:color w:val="0F1115"/>
          <w:sz w:val="24"/>
          <w:szCs w:val="24"/>
        </w:rPr>
        <w:t>：识别项目主要风险因素，提出防范和降低风险的对策。</w:t>
      </w:r>
    </w:p>
    <w:p w14:paraId="3AA0C8FE">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报批配合</w:t>
      </w:r>
      <w:r>
        <w:rPr>
          <w:rFonts w:hint="default" w:ascii="Segoe UI" w:hAnsi="Segoe UI" w:eastAsia="Segoe UI" w:cs="Segoe UI"/>
          <w:color w:val="0F1115"/>
          <w:sz w:val="24"/>
          <w:szCs w:val="24"/>
        </w:rPr>
        <w:t>：协助招标人完成可研报告</w:t>
      </w:r>
      <w:r>
        <w:rPr>
          <w:rFonts w:hint="eastAsia" w:ascii="Segoe UI" w:hAnsi="Segoe UI" w:eastAsia="宋体" w:cs="Segoe UI"/>
          <w:color w:val="0F1115"/>
          <w:sz w:val="24"/>
          <w:szCs w:val="24"/>
          <w:lang w:eastAsia="zh-CN"/>
        </w:rPr>
        <w:t>（</w:t>
      </w:r>
      <w:r>
        <w:rPr>
          <w:rFonts w:hint="eastAsia" w:ascii="Segoe UI" w:hAnsi="Segoe UI" w:eastAsia="宋体" w:cs="Segoe UI"/>
          <w:color w:val="0F1115"/>
          <w:sz w:val="24"/>
          <w:szCs w:val="24"/>
          <w:lang w:val="en-US" w:eastAsia="zh-CN"/>
        </w:rPr>
        <w:t>扩初设计）</w:t>
      </w:r>
      <w:r>
        <w:rPr>
          <w:rFonts w:hint="default" w:ascii="Segoe UI" w:hAnsi="Segoe UI" w:eastAsia="Segoe UI" w:cs="Segoe UI"/>
          <w:color w:val="0F1115"/>
          <w:sz w:val="24"/>
          <w:szCs w:val="24"/>
        </w:rPr>
        <w:t>的评审、修改工作，直至取得相关主管部门的批复文件。</w:t>
      </w:r>
    </w:p>
    <w:p w14:paraId="49866987">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right="660"/>
        <w:textAlignment w:val="auto"/>
      </w:pPr>
      <w:r>
        <w:rPr>
          <w:rStyle w:val="11"/>
          <w:rFonts w:hint="default" w:ascii="Segoe UI" w:hAnsi="Segoe UI" w:eastAsia="Segoe UI" w:cs="Segoe UI"/>
          <w:b/>
          <w:bCs/>
          <w:color w:val="0F1115"/>
          <w:sz w:val="24"/>
          <w:szCs w:val="24"/>
        </w:rPr>
        <w:t>后续服务</w:t>
      </w:r>
      <w:r>
        <w:rPr>
          <w:rFonts w:hint="default" w:ascii="Segoe UI" w:hAnsi="Segoe UI" w:eastAsia="Segoe UI" w:cs="Segoe UI"/>
          <w:color w:val="0F1115"/>
          <w:sz w:val="24"/>
          <w:szCs w:val="24"/>
        </w:rPr>
        <w:t>：为后续的施工图设计提供基础技术资料支持。</w:t>
      </w:r>
    </w:p>
    <w:p w14:paraId="02091DF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hint="default" w:ascii="Segoe UI" w:hAnsi="Segoe UI" w:eastAsia="Segoe UI" w:cs="Segoe UI"/>
          <w:b/>
          <w:bCs/>
          <w:caps w:val="0"/>
          <w:color w:val="0F1115"/>
          <w:spacing w:val="0"/>
          <w:sz w:val="28"/>
          <w:szCs w:val="28"/>
          <w:shd w:val="clear" w:fill="FFFFFF"/>
          <w:lang w:val="en-US" w:eastAsia="zh-CN"/>
        </w:rPr>
      </w:pPr>
      <w:r>
        <w:rPr>
          <w:rFonts w:hint="eastAsia" w:ascii="Segoe UI" w:hAnsi="Segoe UI" w:eastAsia="Segoe UI" w:cs="Segoe UI"/>
          <w:b/>
          <w:bCs/>
          <w:caps w:val="0"/>
          <w:color w:val="0F1115"/>
          <w:spacing w:val="0"/>
          <w:sz w:val="28"/>
          <w:szCs w:val="28"/>
          <w:shd w:val="clear" w:fill="FFFFFF"/>
          <w:lang w:val="en-US" w:eastAsia="zh-CN"/>
        </w:rPr>
        <w:t>三</w:t>
      </w:r>
      <w:r>
        <w:rPr>
          <w:rFonts w:hint="default" w:ascii="Segoe UI" w:hAnsi="Segoe UI" w:eastAsia="Segoe UI" w:cs="Segoe UI"/>
          <w:b/>
          <w:bCs/>
          <w:caps w:val="0"/>
          <w:color w:val="0F1115"/>
          <w:spacing w:val="0"/>
          <w:sz w:val="28"/>
          <w:szCs w:val="28"/>
          <w:shd w:val="clear" w:fill="FFFFFF"/>
          <w:lang w:val="en-US" w:eastAsia="zh-CN"/>
        </w:rPr>
        <w:t>、</w:t>
      </w:r>
      <w:r>
        <w:rPr>
          <w:rFonts w:hint="eastAsia" w:ascii="Segoe UI" w:hAnsi="Segoe UI" w:eastAsia="Segoe UI" w:cs="Segoe UI"/>
          <w:b/>
          <w:bCs/>
          <w:caps w:val="0"/>
          <w:color w:val="0F1115"/>
          <w:spacing w:val="0"/>
          <w:sz w:val="28"/>
          <w:szCs w:val="28"/>
          <w:shd w:val="clear" w:fill="FFFFFF"/>
          <w:lang w:val="en-US" w:eastAsia="zh-CN"/>
        </w:rPr>
        <w:t>成果要求</w:t>
      </w:r>
    </w:p>
    <w:p w14:paraId="1AE7F3A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right="660"/>
        <w:textAlignment w:val="auto"/>
      </w:pPr>
      <w:r>
        <w:rPr>
          <w:rStyle w:val="11"/>
          <w:rFonts w:hint="default" w:ascii="Segoe UI" w:hAnsi="Segoe UI" w:eastAsia="Segoe UI" w:cs="Segoe UI"/>
          <w:b/>
          <w:bCs/>
          <w:color w:val="0F1115"/>
          <w:sz w:val="24"/>
          <w:szCs w:val="24"/>
        </w:rPr>
        <w:t>提交形式</w:t>
      </w:r>
      <w:r>
        <w:rPr>
          <w:rFonts w:hint="default" w:ascii="Segoe UI" w:hAnsi="Segoe UI" w:eastAsia="Segoe UI" w:cs="Segoe UI"/>
          <w:color w:val="0F1115"/>
          <w:sz w:val="24"/>
          <w:szCs w:val="24"/>
        </w:rPr>
        <w:t>：</w:t>
      </w:r>
    </w:p>
    <w:p w14:paraId="08C79FA2">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right="660"/>
        <w:textAlignment w:val="auto"/>
        <w:rPr>
          <w:rFonts w:hint="default" w:ascii="Segoe UI" w:hAnsi="Segoe UI" w:eastAsia="Segoe UI" w:cs="Segoe UI"/>
          <w:color w:val="0F1115"/>
          <w:sz w:val="24"/>
          <w:szCs w:val="24"/>
        </w:rPr>
      </w:pPr>
      <w:r>
        <w:rPr>
          <w:rFonts w:hint="default" w:ascii="Segoe UI" w:hAnsi="Segoe UI" w:eastAsia="Segoe UI" w:cs="Segoe UI"/>
          <w:color w:val="0F1115"/>
          <w:sz w:val="24"/>
          <w:szCs w:val="24"/>
        </w:rPr>
        <w:t>纸质版：装订成册的《可行性研究报告》正式文本</w:t>
      </w:r>
      <w:r>
        <w:rPr>
          <w:rFonts w:hint="eastAsia" w:ascii="Segoe UI" w:hAnsi="Segoe UI" w:eastAsia="宋体" w:cs="Segoe UI"/>
          <w:color w:val="0F1115"/>
          <w:sz w:val="24"/>
          <w:szCs w:val="24"/>
          <w:lang w:val="en-US" w:eastAsia="zh-CN"/>
        </w:rPr>
        <w:t>十</w:t>
      </w:r>
      <w:r>
        <w:rPr>
          <w:rFonts w:hint="default" w:ascii="Segoe UI" w:hAnsi="Segoe UI" w:eastAsia="Segoe UI" w:cs="Segoe UI"/>
          <w:color w:val="0F1115"/>
          <w:sz w:val="24"/>
          <w:szCs w:val="24"/>
        </w:rPr>
        <w:t>份。</w:t>
      </w:r>
    </w:p>
    <w:p w14:paraId="323D7DDD">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right="660"/>
        <w:textAlignment w:val="auto"/>
      </w:pPr>
      <w:r>
        <w:rPr>
          <w:rFonts w:hint="default" w:ascii="Segoe UI" w:hAnsi="Segoe UI" w:eastAsia="Segoe UI" w:cs="Segoe UI"/>
          <w:color w:val="0F1115"/>
          <w:sz w:val="24"/>
          <w:szCs w:val="24"/>
        </w:rPr>
        <w:t>电子版：含全部内容（文本、图纸、表格）的PDF格式文件及可编辑的WORD/EXCEL。</w:t>
      </w:r>
    </w:p>
    <w:p w14:paraId="036EDD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660"/>
        <w:textAlignment w:val="auto"/>
      </w:pPr>
      <w:r>
        <w:rPr>
          <w:rStyle w:val="11"/>
          <w:rFonts w:hint="default" w:ascii="Segoe UI" w:hAnsi="Segoe UI" w:eastAsia="Segoe UI" w:cs="Segoe UI"/>
          <w:b/>
          <w:bCs/>
          <w:color w:val="0F1115"/>
          <w:sz w:val="24"/>
          <w:szCs w:val="24"/>
        </w:rPr>
        <w:t>质量要求</w:t>
      </w:r>
      <w:r>
        <w:rPr>
          <w:rFonts w:hint="default" w:ascii="Segoe UI" w:hAnsi="Segoe UI" w:eastAsia="Segoe UI" w:cs="Segoe UI"/>
          <w:color w:val="0F1115"/>
          <w:sz w:val="24"/>
          <w:szCs w:val="24"/>
        </w:rPr>
        <w:t>：报告深度必须达到国家发改委《投资项目可行性研究指南》及主管部门的报批要求，数据准确，论据充分，结论明确。</w:t>
      </w:r>
    </w:p>
    <w:p w14:paraId="42BD58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Segoe UI" w:hAnsi="Segoe UI" w:eastAsia="Segoe UI" w:cs="Segoe UI"/>
          <w:color w:val="0F1115"/>
          <w:sz w:val="24"/>
          <w:szCs w:val="24"/>
          <w:lang w:val="en-US" w:eastAsia="zh-CN"/>
        </w:rPr>
      </w:pPr>
      <w:r>
        <w:rPr>
          <w:rStyle w:val="11"/>
          <w:rFonts w:hint="default" w:ascii="Segoe UI" w:hAnsi="Segoe UI" w:eastAsia="Segoe UI" w:cs="Segoe UI"/>
          <w:b/>
          <w:bCs/>
          <w:color w:val="0F1115"/>
          <w:sz w:val="24"/>
          <w:szCs w:val="24"/>
        </w:rPr>
        <w:t>服务期限</w:t>
      </w:r>
      <w:r>
        <w:rPr>
          <w:rFonts w:hint="default" w:ascii="Segoe UI" w:hAnsi="Segoe UI" w:eastAsia="Segoe UI" w:cs="Segoe UI"/>
          <w:color w:val="0F1115"/>
          <w:sz w:val="24"/>
          <w:szCs w:val="24"/>
        </w:rPr>
        <w:t>：</w:t>
      </w:r>
      <w:bookmarkStart w:id="0" w:name="_GoBack"/>
      <w:r>
        <w:rPr>
          <w:rFonts w:hint="default" w:ascii="Segoe UI" w:hAnsi="Segoe UI" w:eastAsia="Segoe UI" w:cs="Segoe UI"/>
          <w:color w:val="0F1115"/>
          <w:sz w:val="24"/>
          <w:szCs w:val="24"/>
        </w:rPr>
        <w:t>合同签订后，收到甲方提供的基础资料起，15个日历日内，提交可行性研究报告送审稿;根据评审意见，在15个日历日内修改完善并提交最终成果。</w:t>
      </w:r>
    </w:p>
    <w:bookmarkEnd w:id="0"/>
    <w:p w14:paraId="569309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Theme="minorEastAsia"/>
          <w:sz w:val="28"/>
          <w:szCs w:val="28"/>
          <w:lang w:val="en-US" w:eastAsia="zh-CN"/>
        </w:rPr>
      </w:pPr>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C03C">
    <w:pPr>
      <w:spacing w:line="174" w:lineRule="auto"/>
      <w:ind w:left="429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CA185"/>
    <w:multiLevelType w:val="singleLevel"/>
    <w:tmpl w:val="B01CA185"/>
    <w:lvl w:ilvl="0" w:tentative="0">
      <w:start w:val="1"/>
      <w:numFmt w:val="decimal"/>
      <w:suff w:val="nothing"/>
      <w:lvlText w:val="%1、"/>
      <w:lvlJc w:val="left"/>
    </w:lvl>
  </w:abstractNum>
  <w:abstractNum w:abstractNumId="1">
    <w:nsid w:val="EF6A924E"/>
    <w:multiLevelType w:val="singleLevel"/>
    <w:tmpl w:val="EF6A924E"/>
    <w:lvl w:ilvl="0" w:tentative="0">
      <w:start w:val="1"/>
      <w:numFmt w:val="decimal"/>
      <w:suff w:val="nothing"/>
      <w:lvlText w:val="%1、"/>
      <w:lvlJc w:val="left"/>
    </w:lvl>
  </w:abstractNum>
  <w:abstractNum w:abstractNumId="2">
    <w:nsid w:val="0975D7A7"/>
    <w:multiLevelType w:val="singleLevel"/>
    <w:tmpl w:val="0975D7A7"/>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ZTBmNmJlMTYwYjBlNjczZGZjNzRhNDczMmI5NmIifQ=="/>
  </w:docVars>
  <w:rsids>
    <w:rsidRoot w:val="009F696A"/>
    <w:rsid w:val="00000250"/>
    <w:rsid w:val="00011771"/>
    <w:rsid w:val="000417FF"/>
    <w:rsid w:val="00073E9F"/>
    <w:rsid w:val="00120314"/>
    <w:rsid w:val="001246EC"/>
    <w:rsid w:val="00134489"/>
    <w:rsid w:val="0013469D"/>
    <w:rsid w:val="0018360C"/>
    <w:rsid w:val="001B0180"/>
    <w:rsid w:val="001B1B81"/>
    <w:rsid w:val="00204AA0"/>
    <w:rsid w:val="00212AE2"/>
    <w:rsid w:val="00215908"/>
    <w:rsid w:val="00234E93"/>
    <w:rsid w:val="002434DE"/>
    <w:rsid w:val="0025630F"/>
    <w:rsid w:val="00286286"/>
    <w:rsid w:val="002C502E"/>
    <w:rsid w:val="00326A37"/>
    <w:rsid w:val="00356C25"/>
    <w:rsid w:val="0039153D"/>
    <w:rsid w:val="003A01C9"/>
    <w:rsid w:val="003B2571"/>
    <w:rsid w:val="003E3656"/>
    <w:rsid w:val="003F5D68"/>
    <w:rsid w:val="003F6CF8"/>
    <w:rsid w:val="00424AC2"/>
    <w:rsid w:val="004507BF"/>
    <w:rsid w:val="004811F1"/>
    <w:rsid w:val="00491A01"/>
    <w:rsid w:val="004C563F"/>
    <w:rsid w:val="00510032"/>
    <w:rsid w:val="00513424"/>
    <w:rsid w:val="00521C75"/>
    <w:rsid w:val="00554C06"/>
    <w:rsid w:val="0059244F"/>
    <w:rsid w:val="005A4590"/>
    <w:rsid w:val="005C59BC"/>
    <w:rsid w:val="005E7F81"/>
    <w:rsid w:val="005F3A10"/>
    <w:rsid w:val="005F5A4F"/>
    <w:rsid w:val="00620CA7"/>
    <w:rsid w:val="006245EF"/>
    <w:rsid w:val="00634D78"/>
    <w:rsid w:val="00637C2F"/>
    <w:rsid w:val="00643AE1"/>
    <w:rsid w:val="00645F44"/>
    <w:rsid w:val="0065613A"/>
    <w:rsid w:val="00666B82"/>
    <w:rsid w:val="00667B3F"/>
    <w:rsid w:val="00672A03"/>
    <w:rsid w:val="006804D2"/>
    <w:rsid w:val="006806A9"/>
    <w:rsid w:val="006F3E70"/>
    <w:rsid w:val="007218B5"/>
    <w:rsid w:val="00724B29"/>
    <w:rsid w:val="00726AF6"/>
    <w:rsid w:val="00732008"/>
    <w:rsid w:val="00765240"/>
    <w:rsid w:val="00773FA8"/>
    <w:rsid w:val="007A022F"/>
    <w:rsid w:val="007F0F02"/>
    <w:rsid w:val="007F1414"/>
    <w:rsid w:val="008028B1"/>
    <w:rsid w:val="008069BC"/>
    <w:rsid w:val="0081764A"/>
    <w:rsid w:val="00860185"/>
    <w:rsid w:val="008743D5"/>
    <w:rsid w:val="0088405A"/>
    <w:rsid w:val="008A5859"/>
    <w:rsid w:val="008C106F"/>
    <w:rsid w:val="008D053C"/>
    <w:rsid w:val="008E5808"/>
    <w:rsid w:val="008E5FF8"/>
    <w:rsid w:val="008F1583"/>
    <w:rsid w:val="008F659A"/>
    <w:rsid w:val="0090354A"/>
    <w:rsid w:val="00924F09"/>
    <w:rsid w:val="00944949"/>
    <w:rsid w:val="00945ED1"/>
    <w:rsid w:val="0094749C"/>
    <w:rsid w:val="009600C4"/>
    <w:rsid w:val="009643FE"/>
    <w:rsid w:val="00967B29"/>
    <w:rsid w:val="00982549"/>
    <w:rsid w:val="009B6DD5"/>
    <w:rsid w:val="009F489C"/>
    <w:rsid w:val="009F696A"/>
    <w:rsid w:val="00A1133C"/>
    <w:rsid w:val="00A16D38"/>
    <w:rsid w:val="00A32199"/>
    <w:rsid w:val="00A64AE3"/>
    <w:rsid w:val="00A83BA7"/>
    <w:rsid w:val="00AC0592"/>
    <w:rsid w:val="00AD6D28"/>
    <w:rsid w:val="00AE7F29"/>
    <w:rsid w:val="00AF0419"/>
    <w:rsid w:val="00AF23BC"/>
    <w:rsid w:val="00B02AC7"/>
    <w:rsid w:val="00B43021"/>
    <w:rsid w:val="00B934F9"/>
    <w:rsid w:val="00BD6AA6"/>
    <w:rsid w:val="00BD6B55"/>
    <w:rsid w:val="00BE71FA"/>
    <w:rsid w:val="00C038E8"/>
    <w:rsid w:val="00C265E1"/>
    <w:rsid w:val="00C33806"/>
    <w:rsid w:val="00C74494"/>
    <w:rsid w:val="00C77E85"/>
    <w:rsid w:val="00C869F6"/>
    <w:rsid w:val="00CD4361"/>
    <w:rsid w:val="00CE3A32"/>
    <w:rsid w:val="00D02157"/>
    <w:rsid w:val="00D73C87"/>
    <w:rsid w:val="00D76FEC"/>
    <w:rsid w:val="00DC0194"/>
    <w:rsid w:val="00E66F2D"/>
    <w:rsid w:val="00E7139F"/>
    <w:rsid w:val="00E94DA3"/>
    <w:rsid w:val="00EA36A0"/>
    <w:rsid w:val="00EB0FE2"/>
    <w:rsid w:val="00EF7CF2"/>
    <w:rsid w:val="00F12092"/>
    <w:rsid w:val="00F1504D"/>
    <w:rsid w:val="00F17B51"/>
    <w:rsid w:val="00F244EE"/>
    <w:rsid w:val="00FC0108"/>
    <w:rsid w:val="00FC3495"/>
    <w:rsid w:val="00FD70B5"/>
    <w:rsid w:val="00FF111F"/>
    <w:rsid w:val="017936BE"/>
    <w:rsid w:val="03CF4B60"/>
    <w:rsid w:val="06443FE6"/>
    <w:rsid w:val="089F0A54"/>
    <w:rsid w:val="0C203C91"/>
    <w:rsid w:val="18C87BC3"/>
    <w:rsid w:val="1A552BA0"/>
    <w:rsid w:val="1C597F1C"/>
    <w:rsid w:val="20D52267"/>
    <w:rsid w:val="228C4E88"/>
    <w:rsid w:val="24EA3E07"/>
    <w:rsid w:val="286B525F"/>
    <w:rsid w:val="28C83DB8"/>
    <w:rsid w:val="2A497822"/>
    <w:rsid w:val="2A497DCA"/>
    <w:rsid w:val="2B452891"/>
    <w:rsid w:val="2CE37ABA"/>
    <w:rsid w:val="2DE10854"/>
    <w:rsid w:val="3317335F"/>
    <w:rsid w:val="33260CBB"/>
    <w:rsid w:val="33270ADB"/>
    <w:rsid w:val="33EE25A6"/>
    <w:rsid w:val="34BA37F6"/>
    <w:rsid w:val="387B3D62"/>
    <w:rsid w:val="390C2146"/>
    <w:rsid w:val="3C99059E"/>
    <w:rsid w:val="41200E85"/>
    <w:rsid w:val="41630D72"/>
    <w:rsid w:val="426B0173"/>
    <w:rsid w:val="42985F69"/>
    <w:rsid w:val="431F6C99"/>
    <w:rsid w:val="465A0995"/>
    <w:rsid w:val="4A363FCD"/>
    <w:rsid w:val="4AB97C54"/>
    <w:rsid w:val="4BDE7972"/>
    <w:rsid w:val="4D7F33D7"/>
    <w:rsid w:val="4F7320D0"/>
    <w:rsid w:val="50000BFA"/>
    <w:rsid w:val="50207701"/>
    <w:rsid w:val="534D6FF0"/>
    <w:rsid w:val="538E1C7E"/>
    <w:rsid w:val="544B7342"/>
    <w:rsid w:val="549A75A2"/>
    <w:rsid w:val="56654771"/>
    <w:rsid w:val="575B11B0"/>
    <w:rsid w:val="585F62DF"/>
    <w:rsid w:val="58982D6F"/>
    <w:rsid w:val="59136D99"/>
    <w:rsid w:val="59E3084A"/>
    <w:rsid w:val="5E2D4789"/>
    <w:rsid w:val="624A590A"/>
    <w:rsid w:val="62C92CD3"/>
    <w:rsid w:val="63533FB2"/>
    <w:rsid w:val="65926B24"/>
    <w:rsid w:val="68ED6FEF"/>
    <w:rsid w:val="69201496"/>
    <w:rsid w:val="69835E08"/>
    <w:rsid w:val="6E0C7F17"/>
    <w:rsid w:val="6F376B9A"/>
    <w:rsid w:val="71684188"/>
    <w:rsid w:val="71EB4744"/>
    <w:rsid w:val="72354D07"/>
    <w:rsid w:val="73BC788B"/>
    <w:rsid w:val="73D42193"/>
    <w:rsid w:val="772C3FEA"/>
    <w:rsid w:val="78665EC7"/>
    <w:rsid w:val="7B540CE3"/>
    <w:rsid w:val="7CD662C0"/>
    <w:rsid w:val="7F8B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eastAsia="宋体"/>
      <w:sz w:val="21"/>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font11"/>
    <w:basedOn w:val="10"/>
    <w:autoRedefine/>
    <w:qFormat/>
    <w:uiPriority w:val="0"/>
    <w:rPr>
      <w:rFonts w:hint="default" w:ascii="Calibri" w:hAnsi="Calibri" w:cs="Calibri"/>
      <w:color w:val="000000"/>
      <w:sz w:val="20"/>
      <w:szCs w:val="20"/>
      <w:u w:val="none"/>
    </w:rPr>
  </w:style>
  <w:style w:type="character" w:customStyle="1" w:styleId="15">
    <w:name w:val="font01"/>
    <w:basedOn w:val="10"/>
    <w:autoRedefine/>
    <w:qFormat/>
    <w:uiPriority w:val="0"/>
    <w:rPr>
      <w:rFonts w:hint="eastAsia" w:ascii="宋体" w:hAnsi="宋体" w:eastAsia="宋体" w:cs="宋体"/>
      <w:color w:val="000000"/>
      <w:sz w:val="20"/>
      <w:szCs w:val="20"/>
      <w:u w:val="none"/>
    </w:rPr>
  </w:style>
  <w:style w:type="character" w:customStyle="1" w:styleId="16">
    <w:name w:val="font41"/>
    <w:basedOn w:val="10"/>
    <w:autoRedefine/>
    <w:qFormat/>
    <w:uiPriority w:val="0"/>
    <w:rPr>
      <w:rFonts w:hint="eastAsia" w:ascii="宋体" w:hAnsi="宋体" w:eastAsia="宋体" w:cs="宋体"/>
      <w:color w:val="000000"/>
      <w:sz w:val="21"/>
      <w:szCs w:val="21"/>
      <w:u w:val="none"/>
    </w:rPr>
  </w:style>
  <w:style w:type="character" w:customStyle="1" w:styleId="17">
    <w:name w:val="font51"/>
    <w:basedOn w:val="10"/>
    <w:autoRedefine/>
    <w:qFormat/>
    <w:uiPriority w:val="0"/>
    <w:rPr>
      <w:rFonts w:hint="eastAsia" w:ascii="宋体" w:hAnsi="宋体" w:eastAsia="宋体" w:cs="宋体"/>
      <w:color w:val="000000"/>
      <w:sz w:val="21"/>
      <w:szCs w:val="21"/>
      <w:u w:val="none"/>
    </w:rPr>
  </w:style>
  <w:style w:type="character" w:customStyle="1" w:styleId="18">
    <w:name w:val="font31"/>
    <w:basedOn w:val="10"/>
    <w:autoRedefine/>
    <w:qFormat/>
    <w:uiPriority w:val="0"/>
    <w:rPr>
      <w:rFonts w:hint="default" w:ascii="Times New Roman" w:hAnsi="Times New Roman" w:cs="Times New Roman"/>
      <w:color w:val="000000"/>
      <w:sz w:val="21"/>
      <w:szCs w:val="21"/>
      <w:u w:val="none"/>
    </w:rPr>
  </w:style>
  <w:style w:type="character" w:customStyle="1" w:styleId="19">
    <w:name w:val="font21"/>
    <w:basedOn w:val="10"/>
    <w:autoRedefine/>
    <w:qFormat/>
    <w:uiPriority w:val="0"/>
    <w:rPr>
      <w:rFonts w:hint="default" w:ascii="Times New Roman" w:hAnsi="Times New Roman" w:cs="Times New Roman"/>
      <w:color w:val="000000"/>
      <w:sz w:val="21"/>
      <w:szCs w:val="21"/>
      <w:u w:val="none"/>
    </w:rPr>
  </w:style>
  <w:style w:type="paragraph" w:styleId="20">
    <w:name w:val="List Paragraph"/>
    <w:basedOn w:val="1"/>
    <w:unhideWhenUsed/>
    <w:qFormat/>
    <w:uiPriority w:val="34"/>
    <w:pPr>
      <w:ind w:firstLine="420" w:firstLine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paragraph" w:customStyle="1" w:styleId="23">
    <w:name w:val="缺省文本"/>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292</Words>
  <Characters>300</Characters>
  <Lines>4</Lines>
  <Paragraphs>1</Paragraphs>
  <TotalTime>2</TotalTime>
  <ScaleCrop>false</ScaleCrop>
  <LinksUpToDate>false</LinksUpToDate>
  <CharactersWithSpaces>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2024-10-23T00:25:00Z</dcterms:created>
  <dc:creator>ltp</dc:creator>
  <cp:lastModifiedBy>kbl-97</cp:lastModifiedBy>
  <dcterms:modified xsi:type="dcterms:W3CDTF">2026-04-09T05:49:57Z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8894812D833D4761A6D18BDC2816345F_13</vt:lpwstr>
  </property>
  <property fmtid="{D5CDD505-2E9C-101B-9397-08002B2CF9AE}" pid="4" name="KSOTemplateDocerSaveRecord">
    <vt:lpwstr>eyJoZGlkIjoiNGQxYWU5ODk4ZTI1ZTViYTEyM2M4NTQwNDhkODZhNmIiLCJ1c2VySWQiOiIxMzQ1MzY2MDg1In0=</vt:lpwstr>
  </property>
</Properties>
</file>