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DA5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上海市保健医疗中心</w:t>
      </w:r>
      <w:r>
        <w:rPr>
          <w:b/>
          <w:sz w:val="32"/>
          <w:szCs w:val="32"/>
        </w:rPr>
        <w:t>设备采购询价表单</w:t>
      </w:r>
    </w:p>
    <w:p w14:paraId="3A14C9D4"/>
    <w:p w14:paraId="61CB0C4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公司，对上海市保健医疗中心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五官科设备一批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项目参与竞争性询价。</w:t>
      </w:r>
    </w:p>
    <w:p w14:paraId="2BB56DED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项目联系人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，电话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</w:p>
    <w:p w14:paraId="20A3E402">
      <w:pPr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337F84DF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询价设备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415"/>
        <w:gridCol w:w="1221"/>
        <w:gridCol w:w="1661"/>
        <w:gridCol w:w="1661"/>
        <w:gridCol w:w="1661"/>
      </w:tblGrid>
      <w:tr w14:paraId="36DB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 w14:paraId="1F3E421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15" w:type="dxa"/>
          </w:tcPr>
          <w:p w14:paraId="7DCCCB7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21" w:type="dxa"/>
            <w:vAlign w:val="top"/>
          </w:tcPr>
          <w:p w14:paraId="4F037C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661" w:type="dxa"/>
            <w:vAlign w:val="top"/>
          </w:tcPr>
          <w:p w14:paraId="32F718E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661" w:type="dxa"/>
            <w:vAlign w:val="top"/>
          </w:tcPr>
          <w:p w14:paraId="3AF979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661" w:type="dxa"/>
            <w:vAlign w:val="top"/>
          </w:tcPr>
          <w:p w14:paraId="52F103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662D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 w14:paraId="4DF6D8E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5" w:type="dxa"/>
          </w:tcPr>
          <w:p w14:paraId="3CB52A1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21" w:type="dxa"/>
          </w:tcPr>
          <w:p w14:paraId="0435776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1" w:type="dxa"/>
          </w:tcPr>
          <w:p w14:paraId="353C4D2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1" w:type="dxa"/>
          </w:tcPr>
          <w:p w14:paraId="136ACEC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1" w:type="dxa"/>
          </w:tcPr>
          <w:p w14:paraId="2951C5A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AFA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 w14:paraId="1FC437A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5" w:type="dxa"/>
          </w:tcPr>
          <w:p w14:paraId="235D276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21" w:type="dxa"/>
          </w:tcPr>
          <w:p w14:paraId="329099C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1" w:type="dxa"/>
          </w:tcPr>
          <w:p w14:paraId="6CB7548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1" w:type="dxa"/>
          </w:tcPr>
          <w:p w14:paraId="38C07CB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61" w:type="dxa"/>
          </w:tcPr>
          <w:p w14:paraId="2D6DD5A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F3E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  <w:gridSpan w:val="6"/>
          </w:tcPr>
          <w:p w14:paraId="183CE41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4"/>
              </w:rPr>
              <w:t>含税总价（元）：</w:t>
            </w:r>
          </w:p>
        </w:tc>
      </w:tr>
    </w:tbl>
    <w:p w14:paraId="342EB747"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二、总价（人民币含税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</w:p>
    <w:p w14:paraId="79BA38DF"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三、设备保修期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叁年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 w14:paraId="07E3B79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四、设备到货时间：合同签订后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日内，设备到货指定地点</w:t>
      </w:r>
    </w:p>
    <w:p w14:paraId="3A0BDE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五、提供相关证件，附后</w:t>
      </w:r>
    </w:p>
    <w:p w14:paraId="3B6A3280"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六、投标报价有效期限：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</w:p>
    <w:p w14:paraId="6FAE6C5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七、</w:t>
      </w:r>
      <w:r>
        <w:rPr>
          <w:rFonts w:hint="eastAsia" w:ascii="宋体" w:hAnsi="宋体" w:eastAsia="宋体" w:cs="宋体"/>
          <w:sz w:val="28"/>
          <w:szCs w:val="28"/>
          <w:u w:val="none"/>
        </w:rPr>
        <w:t>付款方式：设备安装</w:t>
      </w:r>
      <w:r>
        <w:rPr>
          <w:rFonts w:hint="eastAsia" w:ascii="宋体" w:hAnsi="宋体" w:eastAsia="宋体" w:cs="宋体"/>
          <w:sz w:val="28"/>
          <w:szCs w:val="28"/>
        </w:rPr>
        <w:t>验收合格后收到发票一个月内付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合同总价的95%，质保金在验收合格满一年后付清。</w:t>
      </w:r>
    </w:p>
    <w:p w14:paraId="6CA069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、技术要求：</w:t>
      </w:r>
    </w:p>
    <w:tbl>
      <w:tblPr>
        <w:tblStyle w:val="4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58"/>
        <w:gridCol w:w="6456"/>
      </w:tblGrid>
      <w:tr w14:paraId="5EE8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0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投标货物的技术规格技术性能指标说明</w:t>
            </w:r>
          </w:p>
        </w:tc>
      </w:tr>
      <w:tr w14:paraId="053B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1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BDF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裂隙灯技术要求</w:t>
            </w:r>
          </w:p>
        </w:tc>
      </w:tr>
      <w:tr w14:paraId="2784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6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E82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类型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E81E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伽利略</w:t>
            </w:r>
            <w:r>
              <w:rPr>
                <w:rFonts w:hint="eastAsia" w:ascii="Arial" w:hAnsi="Arial" w:cs="Arial"/>
                <w:color w:val="000000"/>
                <w:sz w:val="22"/>
              </w:rPr>
              <w:t>汇聚型</w:t>
            </w:r>
            <w:r>
              <w:rPr>
                <w:rFonts w:ascii="Arial" w:hAnsi="Arial" w:cs="Arial"/>
                <w:color w:val="000000"/>
                <w:sz w:val="22"/>
              </w:rPr>
              <w:t>双目光学系统</w:t>
            </w:r>
          </w:p>
        </w:tc>
      </w:tr>
      <w:tr w14:paraId="6668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3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6E63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lang w:eastAsia="zh-CN"/>
              </w:rPr>
              <w:t>▲</w:t>
            </w:r>
            <w:r>
              <w:rPr>
                <w:rFonts w:ascii="Arial" w:hAnsi="Arial" w:cs="Arial"/>
                <w:color w:val="000000"/>
                <w:sz w:val="22"/>
              </w:rPr>
              <w:t>放大倍率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7A3F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转盘型(5种倍率)，6倍，10倍，16倍，25倍和40倍</w:t>
            </w:r>
          </w:p>
        </w:tc>
      </w:tr>
      <w:tr w14:paraId="4D7E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E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B62E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目镜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9F96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12.5倍</w:t>
            </w:r>
          </w:p>
        </w:tc>
      </w:tr>
      <w:tr w14:paraId="7750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C199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视场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B1CA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34</w:t>
            </w:r>
            <w:r>
              <w:rPr>
                <w:rFonts w:hint="eastAsia" w:ascii="Arial" w:hAnsi="Arial" w:cs="Arial"/>
                <w:color w:val="000000"/>
                <w:sz w:val="22"/>
              </w:rPr>
              <w:t>，</w:t>
            </w:r>
            <w:r>
              <w:rPr>
                <w:rFonts w:ascii="Arial" w:hAnsi="Arial" w:cs="Arial"/>
                <w:color w:val="000000"/>
                <w:sz w:val="22"/>
              </w:rPr>
              <w:t>22</w:t>
            </w:r>
            <w:r>
              <w:rPr>
                <w:rFonts w:hint="eastAsia" w:ascii="Arial" w:hAnsi="Arial" w:cs="Arial"/>
                <w:color w:val="000000"/>
                <w:sz w:val="22"/>
              </w:rPr>
              <w:t>，</w:t>
            </w:r>
            <w:r>
              <w:rPr>
                <w:rFonts w:ascii="Arial" w:hAnsi="Arial" w:cs="Arial"/>
                <w:color w:val="000000"/>
                <w:sz w:val="22"/>
              </w:rPr>
              <w:t>14</w:t>
            </w:r>
            <w:r>
              <w:rPr>
                <w:rFonts w:hint="eastAsia" w:ascii="Arial" w:hAnsi="Arial" w:cs="Arial"/>
                <w:color w:val="000000"/>
                <w:sz w:val="22"/>
              </w:rPr>
              <w:t>，</w:t>
            </w:r>
            <w:r>
              <w:rPr>
                <w:rFonts w:ascii="Arial" w:hAnsi="Arial" w:cs="Arial"/>
                <w:color w:val="000000"/>
                <w:sz w:val="22"/>
              </w:rPr>
              <w:t>8.5和5.5 mm</w:t>
            </w:r>
          </w:p>
        </w:tc>
      </w:tr>
      <w:tr w14:paraId="27EB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E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D2B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瞳距调节范围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AF4D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49 - 77 mm</w:t>
            </w:r>
          </w:p>
        </w:tc>
      </w:tr>
      <w:tr w14:paraId="2DB0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6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8BF5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物镜焦距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5EAB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107 mm</w:t>
            </w:r>
          </w:p>
        </w:tc>
      </w:tr>
      <w:tr w14:paraId="10CE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1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3A5C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物镜汇聚角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5317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13°</w:t>
            </w:r>
          </w:p>
        </w:tc>
      </w:tr>
      <w:tr w14:paraId="005E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3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953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裂隙宽度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8233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0-1</w:t>
            </w:r>
            <w:r>
              <w:rPr>
                <w:rFonts w:hint="eastAsia" w:ascii="Arial" w:hAnsi="Arial" w:cs="Arial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mm (连续调节)</w:t>
            </w:r>
          </w:p>
        </w:tc>
      </w:tr>
      <w:tr w14:paraId="7C9B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BF12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裂隙长度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312B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1-1</w:t>
            </w:r>
            <w:r>
              <w:rPr>
                <w:rFonts w:hint="eastAsia" w:ascii="Arial" w:hAnsi="Arial" w:cs="Arial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mm (连续调节)</w:t>
            </w:r>
          </w:p>
        </w:tc>
      </w:tr>
      <w:tr w14:paraId="08A4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1E16">
            <w:pPr>
              <w:autoSpaceDN w:val="0"/>
              <w:jc w:val="left"/>
              <w:textAlignment w:val="center"/>
              <w:rPr>
                <w:rFonts w:hint="eastAsia" w:ascii="Arial" w:hAnsi="Arial" w:cs="Arial"/>
                <w:color w:val="00000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lang w:eastAsia="zh-CN"/>
              </w:rPr>
              <w:t>▲</w:t>
            </w:r>
            <w:r>
              <w:rPr>
                <w:rFonts w:ascii="Arial" w:hAnsi="Arial" w:cs="Arial"/>
                <w:color w:val="000000"/>
                <w:sz w:val="22"/>
              </w:rPr>
              <w:t>光圈直径</w:t>
            </w:r>
          </w:p>
          <w:p w14:paraId="6BA938F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0D6B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0.2mm</w:t>
            </w:r>
            <w:r>
              <w:rPr>
                <w:rFonts w:hint="eastAsia" w:ascii="Arial" w:hAnsi="Arial" w:cs="Arial"/>
                <w:color w:val="000000"/>
                <w:sz w:val="22"/>
              </w:rPr>
              <w:t>，</w:t>
            </w:r>
            <w:r>
              <w:rPr>
                <w:rFonts w:ascii="Arial" w:hAnsi="Arial" w:cs="Arial"/>
                <w:color w:val="000000"/>
                <w:sz w:val="22"/>
              </w:rPr>
              <w:t>1平方毫米（前房闪辉专用）</w:t>
            </w:r>
            <w:r>
              <w:rPr>
                <w:rFonts w:hint="eastAsia" w:ascii="Arial" w:hAnsi="Arial" w:cs="Arial"/>
                <w:color w:val="000000"/>
                <w:sz w:val="22"/>
              </w:rPr>
              <w:t>，</w:t>
            </w:r>
            <w:r>
              <w:rPr>
                <w:rFonts w:ascii="Arial" w:hAnsi="Arial" w:cs="Arial"/>
                <w:color w:val="000000"/>
                <w:sz w:val="22"/>
              </w:rPr>
              <w:t>2mm</w:t>
            </w:r>
            <w:r>
              <w:rPr>
                <w:rFonts w:hint="eastAsia" w:ascii="Arial" w:hAnsi="Arial" w:cs="Arial"/>
                <w:color w:val="000000"/>
                <w:sz w:val="22"/>
              </w:rPr>
              <w:t>，</w:t>
            </w:r>
            <w:r>
              <w:rPr>
                <w:rFonts w:ascii="Arial" w:hAnsi="Arial" w:cs="Arial"/>
                <w:color w:val="000000"/>
                <w:sz w:val="22"/>
              </w:rPr>
              <w:t>3mm</w:t>
            </w:r>
            <w:r>
              <w:rPr>
                <w:rFonts w:hint="eastAsia" w:ascii="Arial" w:hAnsi="Arial" w:cs="Arial"/>
                <w:color w:val="000000"/>
                <w:sz w:val="22"/>
              </w:rPr>
              <w:t>，</w:t>
            </w:r>
            <w:r>
              <w:rPr>
                <w:rFonts w:ascii="Arial" w:hAnsi="Arial" w:cs="Arial"/>
                <w:color w:val="000000"/>
                <w:sz w:val="22"/>
              </w:rPr>
              <w:t>5mm</w:t>
            </w:r>
            <w:r>
              <w:rPr>
                <w:rFonts w:hint="eastAsia" w:ascii="Arial" w:hAnsi="Arial" w:cs="Arial"/>
                <w:color w:val="000000"/>
                <w:sz w:val="22"/>
              </w:rPr>
              <w:t>，</w:t>
            </w:r>
            <w:r>
              <w:rPr>
                <w:rFonts w:ascii="Arial" w:hAnsi="Arial" w:cs="Arial"/>
                <w:color w:val="000000"/>
                <w:sz w:val="22"/>
              </w:rPr>
              <w:t>9mm</w:t>
            </w:r>
            <w:r>
              <w:rPr>
                <w:rFonts w:hint="eastAsia" w:ascii="Arial" w:hAnsi="Arial" w:cs="Arial"/>
                <w:color w:val="000000"/>
                <w:sz w:val="22"/>
              </w:rPr>
              <w:t>，</w:t>
            </w:r>
            <w:r>
              <w:rPr>
                <w:rFonts w:ascii="Arial" w:hAnsi="Arial" w:cs="Arial"/>
                <w:color w:val="000000"/>
                <w:sz w:val="22"/>
              </w:rPr>
              <w:t>12 mm</w:t>
            </w:r>
          </w:p>
        </w:tc>
      </w:tr>
      <w:tr w14:paraId="701B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6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60DB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lang w:eastAsia="zh-CN"/>
              </w:rPr>
              <w:t>▲</w:t>
            </w:r>
            <w:r>
              <w:rPr>
                <w:rFonts w:ascii="Arial" w:hAnsi="Arial" w:cs="Arial"/>
                <w:color w:val="000000"/>
                <w:sz w:val="22"/>
              </w:rPr>
              <w:t>滤镜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34D9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color w:val="000000"/>
                <w:sz w:val="22"/>
                <w:lang w:val="en-US" w:eastAsia="zh-CN"/>
              </w:rPr>
              <w:t>透明片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、无赤光、中密度</w:t>
            </w:r>
            <w:r>
              <w:rPr>
                <w:rFonts w:hint="eastAsia" w:ascii="Arial" w:hAnsi="Arial" w:cs="Arial"/>
                <w:color w:val="000000"/>
                <w:sz w:val="22"/>
                <w:lang w:val="en-US" w:eastAsia="zh-CN"/>
              </w:rPr>
              <w:t>片</w:t>
            </w:r>
            <w:r>
              <w:rPr>
                <w:rFonts w:ascii="Arial" w:hAnsi="Arial" w:cs="Arial"/>
                <w:color w:val="000000"/>
                <w:sz w:val="22"/>
              </w:rPr>
              <w:t>、</w:t>
            </w:r>
            <w:r>
              <w:rPr>
                <w:rFonts w:hint="eastAsia" w:ascii="Arial" w:hAnsi="Arial" w:cs="Arial"/>
                <w:color w:val="000000"/>
                <w:sz w:val="22"/>
                <w:lang w:val="en-US" w:eastAsia="zh-CN"/>
              </w:rPr>
              <w:t>弥散片</w:t>
            </w:r>
            <w:r>
              <w:rPr>
                <w:rFonts w:ascii="Arial" w:hAnsi="Arial" w:cs="Arial"/>
                <w:color w:val="000000"/>
                <w:sz w:val="22"/>
              </w:rPr>
              <w:t>、</w:t>
            </w:r>
            <w:r>
              <w:rPr>
                <w:rFonts w:hint="eastAsia" w:ascii="Arial" w:hAnsi="Arial" w:cs="Arial"/>
                <w:color w:val="000000"/>
                <w:sz w:val="22"/>
                <w:lang w:val="en-US" w:eastAsia="zh-CN"/>
              </w:rPr>
              <w:t>钴蓝滤光片、</w:t>
            </w:r>
            <w:r>
              <w:rPr>
                <w:rFonts w:hint="eastAsia" w:ascii="Arial" w:hAnsi="Arial" w:cs="Arial"/>
                <w:color w:val="000000"/>
                <w:sz w:val="22"/>
              </w:rPr>
              <w:t>黄色滤光片</w:t>
            </w:r>
            <w:r>
              <w:rPr>
                <w:rFonts w:ascii="Arial" w:hAnsi="Arial" w:cs="Arial"/>
                <w:color w:val="000000"/>
                <w:sz w:val="22"/>
              </w:rPr>
              <w:t>；永久性安装红外辐射吸收滤镜</w:t>
            </w:r>
            <w:r>
              <w:rPr>
                <w:rFonts w:hint="eastAsia" w:ascii="Arial" w:hAnsi="Arial" w:cs="Arial"/>
                <w:color w:val="000000"/>
                <w:sz w:val="22"/>
              </w:rPr>
              <w:t>；</w:t>
            </w:r>
          </w:p>
        </w:tc>
      </w:tr>
      <w:tr w14:paraId="3F23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5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CB37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裂隙角度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540F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± 90度 (连续调节)</w:t>
            </w:r>
          </w:p>
        </w:tc>
      </w:tr>
      <w:tr w14:paraId="03DA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9AC8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裂隙旋转角度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0F55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± 180度 (有参考刻度)</w:t>
            </w:r>
          </w:p>
        </w:tc>
      </w:tr>
      <w:tr w14:paraId="4695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A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FEDE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光斑倾斜角度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54BC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0°，5°，10°，15° 和 20°</w:t>
            </w:r>
          </w:p>
        </w:tc>
      </w:tr>
      <w:tr w14:paraId="4F16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0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8330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水平微调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3606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≥</w:t>
            </w:r>
            <w:r>
              <w:rPr>
                <w:rFonts w:ascii="Arial" w:hAnsi="Arial" w:cs="Arial"/>
                <w:color w:val="000000"/>
                <w:sz w:val="22"/>
              </w:rPr>
              <w:t>12 mm</w:t>
            </w:r>
          </w:p>
        </w:tc>
      </w:tr>
      <w:tr w14:paraId="55F3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1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0CD2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固视目标光源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2076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LED光源</w:t>
            </w:r>
          </w:p>
        </w:tc>
      </w:tr>
      <w:tr w14:paraId="17A0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9275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color w:val="000000"/>
                <w:sz w:val="22"/>
                <w:lang w:val="en-US" w:eastAsia="zh-CN"/>
              </w:rPr>
              <w:t>光源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0982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LED或者卤素</w:t>
            </w:r>
          </w:p>
        </w:tc>
      </w:tr>
      <w:tr w14:paraId="4A9A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2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7A0F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color w:val="000000"/>
                <w:sz w:val="22"/>
                <w:lang w:val="en-US" w:eastAsia="zh-CN"/>
              </w:rPr>
              <w:t>升降台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4A0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配置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可移动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电动升降台</w:t>
            </w:r>
          </w:p>
        </w:tc>
      </w:tr>
      <w:tr w14:paraId="4359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E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干眼治疗-雾化熏蒸仪技术要求</w:t>
            </w:r>
          </w:p>
        </w:tc>
      </w:tr>
      <w:tr w14:paraId="3CB8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7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5276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主要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功能：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9BCC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超声雾化功能，氧疗功能，热敷功能，冷风功能，整机一体化自带制氧</w:t>
            </w:r>
          </w:p>
        </w:tc>
      </w:tr>
      <w:tr w14:paraId="0975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1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B189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适用范围：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618B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供临床雾化药液用，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适用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五官科</w:t>
            </w:r>
          </w:p>
        </w:tc>
      </w:tr>
      <w:tr w14:paraId="2C44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0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B63E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治疗方式：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8B44">
            <w:pPr>
              <w:autoSpaceDN w:val="0"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超声雾化模块，氧疗模块，热敷模块一体化同步治疗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eastAsia="zh-CN"/>
              </w:rPr>
              <w:t>；</w:t>
            </w:r>
          </w:p>
          <w:p w14:paraId="5EE1B74B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超声雾化模块，氧疗模块，冷风模块一体化同步治疗</w:t>
            </w:r>
          </w:p>
        </w:tc>
      </w:tr>
      <w:tr w14:paraId="794F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7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EF26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lang w:eastAsia="zh-CN"/>
              </w:rPr>
              <w:t>▲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药疗功能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61B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中药、西药皆可用于雾化治疗</w:t>
            </w:r>
          </w:p>
        </w:tc>
      </w:tr>
      <w:tr w14:paraId="3653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9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51EF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温度设置范围：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3822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≤45℃</w:t>
            </w:r>
          </w:p>
        </w:tc>
      </w:tr>
      <w:tr w14:paraId="596F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A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963A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管路技术：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352F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加热导丝内壁隐藏式，管路内无死角，清洗方便。</w:t>
            </w:r>
          </w:p>
        </w:tc>
      </w:tr>
      <w:tr w14:paraId="3EF8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F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9CF5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温控技术：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C12E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管路内置隐藏式温控探头，无需拔插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避免温控探头脱落或遗忘等状况发生，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保障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治疗中的温控安全性。</w:t>
            </w:r>
          </w:p>
        </w:tc>
      </w:tr>
      <w:tr w14:paraId="7D9B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7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FBF9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温度显示：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D005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LED显示</w:t>
            </w:r>
          </w:p>
        </w:tc>
      </w:tr>
      <w:tr w14:paraId="0F20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9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5B2B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气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体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流量设定范围：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CA24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自带空氧混合器功能氧气流量1L/min-3L/min可分3档氧气流量调节</w:t>
            </w:r>
          </w:p>
        </w:tc>
      </w:tr>
      <w:tr w14:paraId="54E2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7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2945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水槽内水温：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2191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≤60℃</w:t>
            </w:r>
          </w:p>
        </w:tc>
      </w:tr>
      <w:tr w14:paraId="3CE4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3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3D70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雾化药杯容量：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4313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0mL</w:t>
            </w:r>
          </w:p>
        </w:tc>
      </w:tr>
      <w:tr w14:paraId="650B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B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A34A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雾化剩余时间显示：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4FB9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LED倒计时显示</w:t>
            </w:r>
          </w:p>
        </w:tc>
      </w:tr>
      <w:tr w14:paraId="15AB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7BD3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温度安全管理：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8AA3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温度探头未安装或脱落报警</w:t>
            </w:r>
          </w:p>
        </w:tc>
      </w:tr>
      <w:tr w14:paraId="03A7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9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262E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主机脚轮一体化：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21CD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自带滚动脚轮，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方便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移动</w:t>
            </w:r>
          </w:p>
        </w:tc>
      </w:tr>
      <w:tr w14:paraId="7E99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3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82A7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整机噪音：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7165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≤50dB</w:t>
            </w:r>
          </w:p>
        </w:tc>
      </w:tr>
      <w:tr w14:paraId="0D33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5775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雾化眼罩可调方式：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4F94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雾化眼罩有可调节阀门，可实现双眼同时雾化，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或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左</w:t>
            </w:r>
            <w:r>
              <w:rPr>
                <w:rFonts w:hint="eastAsia" w:ascii="Arial" w:hAnsi="Arial" w:eastAsia="宋体" w:cs="Arial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color w:val="000000"/>
                <w:sz w:val="22"/>
              </w:rPr>
              <w:t>右眼单独雾化治疗</w:t>
            </w:r>
          </w:p>
        </w:tc>
      </w:tr>
      <w:tr w14:paraId="047F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6EA0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雾化眼罩材料：</w:t>
            </w:r>
          </w:p>
        </w:tc>
        <w:tc>
          <w:tcPr>
            <w:tcW w:w="6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D2B0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</w:rPr>
              <w:t>医用硅胶材质，符合人体工程学设计，不呛雾，聚雾性、贴合性佳</w:t>
            </w:r>
          </w:p>
        </w:tc>
      </w:tr>
      <w:tr w14:paraId="39F9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9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8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随机配件</w:t>
            </w:r>
          </w:p>
        </w:tc>
      </w:tr>
      <w:tr w14:paraId="3D1F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8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8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lang w:val="en-US" w:eastAsia="zh-CN"/>
              </w:rPr>
              <w:t>随机配备不少于20个雾化眼罩</w:t>
            </w:r>
          </w:p>
        </w:tc>
      </w:tr>
    </w:tbl>
    <w:p w14:paraId="0E75D72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B0C86D0">
      <w:pPr>
        <w:spacing w:line="360" w:lineRule="auto"/>
        <w:jc w:val="both"/>
        <w:rPr>
          <w:rFonts w:hint="eastAsia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2"/>
          <w:szCs w:val="21"/>
        </w:rPr>
        <w:t>响应技术偏离表</w:t>
      </w:r>
      <w:r>
        <w:rPr>
          <w:rFonts w:hint="eastAsia" w:asciiTheme="minorEastAsia" w:hAnsiTheme="minorEastAsia"/>
          <w:b w:val="0"/>
          <w:bCs/>
          <w:sz w:val="22"/>
          <w:szCs w:val="21"/>
          <w:lang w:eastAsia="zh-CN"/>
        </w:rPr>
        <w:t>：</w:t>
      </w:r>
    </w:p>
    <w:tbl>
      <w:tblPr>
        <w:tblStyle w:val="4"/>
        <w:tblW w:w="88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1701"/>
        <w:gridCol w:w="1701"/>
        <w:gridCol w:w="2203"/>
      </w:tblGrid>
      <w:tr w14:paraId="6B7C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B2CE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D96D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技术规格要求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4CF0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响应实际技术规格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2DCA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是否有偏差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6EB7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偏差说明</w:t>
            </w:r>
          </w:p>
        </w:tc>
      </w:tr>
      <w:tr w14:paraId="77B3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B07E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F633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412A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52B3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F27E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156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9773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B9B7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AE87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2143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2757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DC5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296E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4914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849B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7A7B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83A7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3E75820D"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供应商必须按技术需求表的序号填写本表，如响应货物实际技术规格与技术需求无偏差，在“是否有偏差”一列填写“无”。</w:t>
      </w:r>
    </w:p>
    <w:p w14:paraId="037B22AE"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响应货物的规格、技术参数和性能与磋商文件的要求如不完全一致，在“是否有偏差”一列填写“有”，还需填写偏差说明，并注明是“正偏离”还是“负偏离”。</w:t>
      </w:r>
    </w:p>
    <w:p w14:paraId="4B44E681"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22"/>
          <w:lang w:eastAsia="zh-CN"/>
        </w:rPr>
        <w:t>▲</w:t>
      </w:r>
      <w:bookmarkStart w:id="0" w:name="_GoBack"/>
      <w:bookmarkEnd w:id="0"/>
      <w:r>
        <w:rPr>
          <w:rFonts w:hint="eastAsia" w:ascii="Arial" w:hAnsi="Arial" w:eastAsia="宋体" w:cs="Arial"/>
          <w:color w:val="000000"/>
          <w:sz w:val="22"/>
          <w:lang w:val="en-US" w:eastAsia="zh-CN"/>
        </w:rPr>
        <w:t>项为重点参数，需提供证明材料，如不能提供视为负偏离。</w:t>
      </w:r>
    </w:p>
    <w:p w14:paraId="32149485">
      <w:pPr>
        <w:spacing w:line="360" w:lineRule="auto"/>
        <w:jc w:val="both"/>
        <w:rPr>
          <w:rFonts w:hint="eastAsia"/>
          <w:b w:val="0"/>
          <w:bCs w:val="0"/>
          <w:sz w:val="22"/>
          <w:szCs w:val="22"/>
          <w:lang w:val="en-US" w:eastAsia="zh-CN"/>
        </w:rPr>
      </w:pPr>
    </w:p>
    <w:p w14:paraId="47B36A25">
      <w:pPr>
        <w:rPr>
          <w:rFonts w:hint="default" w:eastAsiaTheme="minorEastAsia"/>
          <w:sz w:val="28"/>
          <w:szCs w:val="28"/>
          <w:lang w:val="en-US" w:eastAsia="zh-CN"/>
        </w:rPr>
      </w:pPr>
    </w:p>
    <w:p w14:paraId="39ACB2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签名：           盖章</w:t>
      </w:r>
    </w:p>
    <w:p w14:paraId="49332D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日期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BF4CF"/>
    <w:multiLevelType w:val="singleLevel"/>
    <w:tmpl w:val="14CBF4C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68A2E81"/>
    <w:multiLevelType w:val="singleLevel"/>
    <w:tmpl w:val="668A2E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NDc4NjVjM2EwNGFmZTY2NDA1ZWEwMjY5OTNhNzcifQ=="/>
  </w:docVars>
  <w:rsids>
    <w:rsidRoot w:val="009F696A"/>
    <w:rsid w:val="00212AE2"/>
    <w:rsid w:val="00234E93"/>
    <w:rsid w:val="004811F1"/>
    <w:rsid w:val="00643AE1"/>
    <w:rsid w:val="0065613A"/>
    <w:rsid w:val="006804D2"/>
    <w:rsid w:val="008D053C"/>
    <w:rsid w:val="008E5808"/>
    <w:rsid w:val="00945ED1"/>
    <w:rsid w:val="009643FE"/>
    <w:rsid w:val="009F696A"/>
    <w:rsid w:val="00A16D38"/>
    <w:rsid w:val="00C869F6"/>
    <w:rsid w:val="00E7139F"/>
    <w:rsid w:val="00EF7CF2"/>
    <w:rsid w:val="00F1504D"/>
    <w:rsid w:val="014457BF"/>
    <w:rsid w:val="01FB2325"/>
    <w:rsid w:val="0D697610"/>
    <w:rsid w:val="16AB0A8A"/>
    <w:rsid w:val="1A552BA0"/>
    <w:rsid w:val="1FB17B8D"/>
    <w:rsid w:val="228C4E88"/>
    <w:rsid w:val="2D2C47C8"/>
    <w:rsid w:val="38A6681E"/>
    <w:rsid w:val="41E07D53"/>
    <w:rsid w:val="426B0173"/>
    <w:rsid w:val="47DA7F56"/>
    <w:rsid w:val="50000BFA"/>
    <w:rsid w:val="544B7342"/>
    <w:rsid w:val="549A75A2"/>
    <w:rsid w:val="55BE25C3"/>
    <w:rsid w:val="58982D6F"/>
    <w:rsid w:val="6CB76550"/>
    <w:rsid w:val="71684188"/>
    <w:rsid w:val="73976F4C"/>
    <w:rsid w:val="73BC788B"/>
    <w:rsid w:val="795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1345</Characters>
  <Lines>3</Lines>
  <Paragraphs>1</Paragraphs>
  <TotalTime>20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2018-03-09T07:37:00Z</dcterms:created>
  <dc:creator>ltp</dc:creator>
  <cp:lastModifiedBy>夜阑之风</cp:lastModifiedBy>
  <dcterms:modified xsi:type="dcterms:W3CDTF">2025-01-13T02:25:17Z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B271BDF5A8F8488F885F11F845C0BE94_13</vt:lpwstr>
  </property>
  <property fmtid="{D5CDD505-2E9C-101B-9397-08002B2CF9AE}" pid="4" name="KSOTemplateDocerSaveRecord">
    <vt:lpwstr>eyJoZGlkIjoiMjA3OTI2MjhkYTVhOWMyNzhmMDc1Y2NmMzk5YTVlMDAiLCJ1c2VySWQiOiIxOTMzMTM4MDEifQ==</vt:lpwstr>
  </property>
</Properties>
</file>